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68"/>
        <w:gridCol w:w="4027"/>
        <w:gridCol w:w="2835"/>
        <w:gridCol w:w="1409"/>
      </w:tblGrid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Порядковый номер ссылки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doi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C12CE9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Притулина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Ю. Г., Криворучко И. В.,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Шенцова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 В., Филь Г. В,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Астапченко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Д. С., Сахарова Л. А. Анализ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цитокинового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статуса при ряде инфекционных заболеваний // Успехи современного естествознания. – 2014. – № 2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С. 16–20.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Pritulina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Y.G.,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Krivoruchko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Shentsova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Fil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G.V.,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Astapchenko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D.S.,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Saharova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L.A. Analysis of cytokine status in a n</w:t>
            </w:r>
            <w:r w:rsidR="00061A45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umber of infectious diseases.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Advances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current natural sciences, 2014, no.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16–20.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B81" w:rsidRPr="00817A9E" w:rsidRDefault="00FE7B8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URL: http://www.natural-sciences.ru/ru/article/view?id=33219 </w:t>
            </w:r>
          </w:p>
        </w:tc>
      </w:tr>
      <w:tr w:rsidR="00000128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Сташкевич</w:t>
            </w:r>
            <w:proofErr w:type="spellEnd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Д. С.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Актуальные вопросы иммунологии: система цитокинов, биологическое значение, генетический полиморфизм, методы определения: учеб. Пособие / Д. С.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Сташкевич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Ю. Ю. Филиппова, А. Л.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Бурмистрова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– Челябинск</w:t>
            </w:r>
            <w:proofErr w:type="gram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Цицеро. – 82 с. 2016.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proofErr w:type="spellStart"/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Stashkevich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D.S. </w:t>
            </w:r>
            <w:proofErr w:type="spellStart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Filippova</w:t>
            </w:r>
            <w:proofErr w:type="spellEnd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Yu. </w:t>
            </w:r>
            <w:proofErr w:type="gramStart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Yu.,</w:t>
            </w:r>
            <w:proofErr w:type="gramEnd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Burmistrova</w:t>
            </w:r>
            <w:proofErr w:type="spellEnd"/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A.L. </w:t>
            </w:r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Immediate questions of immunology: cytokine system, biological significance, genetic polymorphism, methods of</w:t>
            </w:r>
            <w:r w:rsidR="00CF190B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 xml:space="preserve"> determination: studies. Manual. </w:t>
            </w:r>
            <w:r w:rsidR="007642E7"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Chelyabinsk: Cicero. - 82 p</w:t>
            </w:r>
            <w:r w:rsidRPr="00817A9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  <w:t>. 2016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862DB4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http://www.csu.ru/faculties/biological/undergraduate.aspx</w:t>
            </w:r>
          </w:p>
        </w:tc>
      </w:tr>
      <w:tr w:rsidR="00000128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D33234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Шафигуллина З. А.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6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Медведева С. Ю.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Данилова И. Г.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Иммунотоксическое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действие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тетрахлорметана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Российский иммунологический журнал. – 2018. – Т. 12 (21), – №3. – С. 493–499.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Shafigullina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Z.A.,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Medvedeva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 Yu., Danilova I.G.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Immunotoxic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effect of carbon tetrachloride.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Russian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Journal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of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Immunology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2018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12 (21)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493–499.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10.31857/S102872210002433-1.</w:t>
            </w:r>
          </w:p>
        </w:tc>
      </w:tr>
      <w:tr w:rsidR="00000128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D33234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Шафигуллина З. А.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9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Медведева С. Ю.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0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Данилова И. Г.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1" w:history="1"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Роль клеточного компонента стромы </w:t>
              </w:r>
              <w:r w:rsidR="00FE7B81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в компенсаторных процессах при диффузном повреждении печени</w:t>
              </w:r>
            </w:hyperlink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Токсикологический вестник. – 2018. – №3</w:t>
            </w:r>
            <w:r w:rsidR="00E2038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(150)</w:t>
            </w:r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– С.32–37.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E2038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Shafigullina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Z.A.,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Medvedeva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 Yu., Danilova I.G. Role of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the stromal cellular component in compensatory processes during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diffusal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tox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ic damage. Toxicological review,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2018,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(150)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.32–37.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E2038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https://elibrary.ru/item.asp?id=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35093623</w:t>
            </w:r>
          </w:p>
        </w:tc>
      </w:tr>
      <w:tr w:rsidR="00000128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5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Braunersreuther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Viviani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G. L., Mach F.,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Montecucco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F. Role of cytokines and chemokines in non-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alcoholic fatty liver disease.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Wo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rld Journal of Gastroenterology, 2012, Vol. 18,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727–735.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E2038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https://doi.org/</w:t>
            </w:r>
            <w:r w:rsidR="00D33234">
              <w:fldChar w:fldCharType="begin"/>
            </w:r>
            <w:r w:rsidR="00D33234" w:rsidRPr="00293019">
              <w:rPr>
                <w:lang w:val="en-US"/>
              </w:rPr>
              <w:instrText>HYPERLINK "https://doi.org/10.3748/wjg.v18.i8.727" \t "_blank"</w:instrText>
            </w:r>
            <w:r w:rsidR="00D33234">
              <w:fldChar w:fldCharType="separate"/>
            </w:r>
            <w:r w:rsidR="00000128" w:rsidRPr="00817A9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10,3748 / wjg.v18.i8.727</w:t>
            </w:r>
            <w:r w:rsidR="00D33234">
              <w:fldChar w:fldCharType="end"/>
            </w:r>
          </w:p>
        </w:tc>
      </w:tr>
      <w:tr w:rsidR="00000128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Copaci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Micu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Voiculescu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The role of cytokines in non-alcohol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ic </w:t>
            </w:r>
            <w:proofErr w:type="spellStart"/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steatohepatitis</w:t>
            </w:r>
            <w:proofErr w:type="spellEnd"/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A review.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Journal of Gast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rointestinal and Liver Diseases, 2006, Vol. 15,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no. 4,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363–373.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jgld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ro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/2006/4/6.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pdf</w:t>
            </w:r>
            <w:proofErr w:type="spellEnd"/>
          </w:p>
        </w:tc>
      </w:tr>
      <w:tr w:rsidR="00000128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Fernandez-Real J. M.,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Broch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Vendrell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J. et al. Interleukin-6 gene polymorphism and lipid abnormalities in healthy subject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s.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J.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Clin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Endocrinol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Metab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2000, Vol. 85,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no. 3,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1334–1339.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https://doi.org/</w:t>
            </w:r>
            <w:hyperlink r:id="rId12" w:tgtFrame="_blank" w:history="1">
              <w:r w:rsidR="00000128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10,1210 / jcem.85.3.6555</w:t>
              </w:r>
            </w:hyperlink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D33234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"https://www.ncbi.nlm.nih.gov/pubmed/?term=Gao%20B%5BAuthor%5D&amp;cauthor=true&amp;cauthor_uid=22320924"</w:instrText>
            </w:r>
            <w:r>
              <w:fldChar w:fldCharType="separate"/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Gao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</w:t>
            </w:r>
            <w:r>
              <w:fldChar w:fldCharType="end"/>
            </w:r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Hepatoprotective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and anti-inflammatory cytokines in alcoholic liver disease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"https://www.ncbi.nlm.nih.gov/pubmed/22320924" \o "Journal of gastroenterology and hepatology."</w:instrText>
            </w:r>
            <w:r>
              <w:fldChar w:fldCharType="separate"/>
            </w:r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J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Gastroenterol</w:t>
            </w:r>
            <w:proofErr w:type="spellEnd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Hepatol</w:t>
            </w:r>
            <w:proofErr w:type="spellEnd"/>
            <w:r>
              <w:fldChar w:fldCharType="end"/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2012, pp</w:t>
            </w:r>
            <w:r w:rsidR="00FE7B81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89–93.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org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10.1111/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.1440-1746.2011.07003.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="00000128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12CE9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FE7B81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Knolle P.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A. Local control of the immune respon</w:t>
            </w:r>
            <w:r w:rsidR="00CF190B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se in the liver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="007642E7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Immunol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Rev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2000,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Vol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174, 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21–34.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7B81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https://www.ncbi.nlm.nih.gov/pubmed/10807504</w:t>
            </w:r>
          </w:p>
        </w:tc>
      </w:tr>
      <w:tr w:rsidR="00C12CE9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Kumar G. L.,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Rudbeck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L. Education guide.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Immunohistochemical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(IHC) staining methods. 2009.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Dako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North Amer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ica,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Carpinteria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California.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160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http://www.kanidis.gr/common/files/AN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OSOISTOCHIMIA/DETECTION/ihc_staining_methods_5ed.pdf</w:t>
            </w:r>
          </w:p>
        </w:tc>
      </w:tr>
      <w:tr w:rsidR="00C12CE9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11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D33234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="005C7E06" w:rsidRPr="00293019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Marrone</w:t>
              </w:r>
            </w:hyperlink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G., </w:t>
            </w:r>
            <w:hyperlink r:id="rId14" w:history="1">
              <w:r w:rsidR="005C7E06" w:rsidRPr="00293019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Shah</w:t>
              </w:r>
            </w:hyperlink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V.</w:t>
            </w:r>
            <w:r w:rsidR="005C7E06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H., </w:t>
            </w:r>
            <w:hyperlink r:id="rId15" w:history="1">
              <w:r w:rsidR="005C7E06" w:rsidRPr="00293019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Gracia-Sancho</w:t>
              </w:r>
            </w:hyperlink>
            <w:r w:rsidR="005C7E06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J. Sinusoidal communication in liver fibrosis and regeneration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hyperlink r:id="rId16" w:tgtFrame="pmc_ext" w:history="1"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J </w:t>
              </w:r>
              <w:proofErr w:type="spellStart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Hepatol</w:t>
              </w:r>
              <w:proofErr w:type="spellEnd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.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,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 xml:space="preserve"> 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2016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,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Vol</w:t>
              </w:r>
              <w:proofErr w:type="spellEnd"/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. 65, 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no.3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,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 </w:t>
              </w:r>
              <w:r w:rsidR="007642E7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>pp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lang w:val="en-US"/>
                </w:rPr>
                <w:t xml:space="preserve">. </w:t>
              </w:r>
              <w:r w:rsidR="005C7E06" w:rsidRPr="00817A9E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608–617. </w:t>
              </w:r>
            </w:hyperlink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https://doi.org/</w:t>
            </w:r>
            <w:r w:rsidR="00D33234">
              <w:fldChar w:fldCharType="begin"/>
            </w:r>
            <w:r w:rsidR="00D33234" w:rsidRPr="00293019">
              <w:rPr>
                <w:lang w:val="en-US"/>
              </w:rPr>
              <w:instrText>HYPERLINK "https://dx.doi.org/10.1016%2Fj.jhep.2016.04.018" \t "pmc_ext"</w:instrText>
            </w:r>
            <w:r w:rsidR="00D33234">
              <w:fldChar w:fldCharType="separate"/>
            </w:r>
            <w:r w:rsidR="00000128"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10.1016/j.jhep.2016.04.018</w:t>
            </w:r>
            <w:r w:rsidR="00D33234">
              <w:fldChar w:fldCharType="end"/>
            </w:r>
            <w:r w:rsidR="00000128"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Okada T, Kimura A.,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Kanki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Nakatani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Nagahara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Hiraga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et al. Liver Resident Macrophages (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Kupffer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Cells) Share Several Functional Antigens i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n Common with Endothelial Cells.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Scandinavian Journal of Imm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unology Experimental immunology, 2016,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Vol. 83, pp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139–150.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D33234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7" w:history="1">
              <w:r w:rsidR="00000128" w:rsidRPr="00817A9E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shd w:val="clear" w:color="auto" w:fill="FFFFFF"/>
                </w:rPr>
                <w:t>https://doi.org/10.1111/sji.12402</w:t>
              </w:r>
            </w:hyperlink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Patent US, USOO9101629B2, 11.08.2015. Method for obtaining 5-amino 2</w:t>
            </w:r>
            <w:proofErr w:type="gram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,3</w:t>
            </w:r>
            <w:proofErr w:type="gram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-dihydrophthalazine-1,4-dione alkali metal sal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ts and their use in medicine. </w:t>
            </w: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Patent United States of America, USOO9101629B2 US 9, 101, 629 B2 /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Abidov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A.M., Danilova I.G.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000128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patents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google</w:t>
            </w:r>
            <w:proofErr w:type="spellEnd"/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com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patent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US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8536171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2/</w:t>
            </w: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en</w:t>
            </w:r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D33234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"https://www.ncbi.nlm.nih.gov/pubmed/?term=Rehermann%20B%5BAuthor%5D&amp;cauthor=true&amp;cauthor_uid=27775816"</w:instrText>
            </w:r>
            <w:r>
              <w:fldChar w:fldCharType="separate"/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Rehermann</w:t>
            </w:r>
            <w:proofErr w:type="spellEnd"/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B. Mature peritoneal macrophages take an avascular route into the injured liver and 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promote tissue repair.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"https://www.ncbi.nlm.nih.gov/entrez/eutils/elink.fcgi?dbfrom=pubmed&amp;retmode=ref&amp;cmd=prlinks&amp;id=27775816" \t "pmc_ext"</w:instrText>
            </w:r>
            <w:r>
              <w:fldChar w:fldCharType="separate"/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Hepatology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2017, Vol. 65(1),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376–379.</w:t>
            </w:r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hyperlink r:id="rId18" w:tgtFrame="pmc_ext" w:history="1">
              <w:r w:rsidR="00000128"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10.1002/hep.28883</w:t>
              </w:r>
            </w:hyperlink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Rountree C.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B. A CD133-expressing murine liver oval cell population with bil</w:t>
            </w:r>
            <w:r w:rsidR="00CF190B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ineage potential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Stem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Cells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2007,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Vol</w:t>
            </w:r>
            <w:proofErr w:type="spellEnd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25,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no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10, 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2419–2429.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hyperlink r:id="rId19" w:tgtFrame="_blank" w:history="1">
              <w:r w:rsidR="00000128" w:rsidRPr="00817A9E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10,1634 / stemcells.2007-0176</w:t>
              </w:r>
            </w:hyperlink>
          </w:p>
        </w:tc>
      </w:tr>
      <w:tr w:rsidR="00C12CE9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Sanchez Perez M.J., Gonzalez–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Reimers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Santolaria</w:t>
            </w:r>
            <w:proofErr w:type="spell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–Fernandez F. Lipid peroxidation and serum cytokines in acute alcoholic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hepat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itis. </w:t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Alcohol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Alcohol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2006, Vol. 41(6)</w:t>
            </w:r>
            <w:proofErr w:type="gram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 pp</w:t>
            </w:r>
            <w:proofErr w:type="gramEnd"/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593–597.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D33234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fldChar w:fldCharType="begin"/>
            </w:r>
            <w:r w:rsidRPr="00293019">
              <w:rPr>
                <w:lang w:val="en-US"/>
              </w:rPr>
              <w:instrText>HYPERLINK "https://doi.org/10.1093/alcalc/agl077"</w:instrText>
            </w:r>
            <w:r>
              <w:fldChar w:fldCharType="separate"/>
            </w:r>
            <w:r w:rsidR="00FD3D21" w:rsidRPr="00817A9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https://doi.org/10.1093/alcalc/agl077</w:t>
            </w:r>
            <w:r>
              <w:fldChar w:fldCharType="end"/>
            </w:r>
          </w:p>
        </w:tc>
      </w:tr>
      <w:tr w:rsidR="00C12CE9" w:rsidRPr="00293019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Shetty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S.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Lalor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P. F.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Adams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D. H.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Liver sinusoidal endothelial cells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CF190B"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gatekeepers of hepatic immunity</w:t>
            </w:r>
            <w:r w:rsidR="00CF190B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Gastroenterology</w:t>
            </w:r>
            <w:proofErr w:type="spellEnd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&amp; </w:t>
            </w:r>
            <w:proofErr w:type="spellStart"/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Hepatology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, 2018,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Vol</w:t>
            </w:r>
            <w:proofErr w:type="spellEnd"/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15,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642E7"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pp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555–567.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FD3D21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https:/</w:t>
            </w:r>
            <w:r w:rsidRPr="00817A9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2930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doi.org/10.1038/ s41575-018-0020-y</w:t>
            </w:r>
          </w:p>
        </w:tc>
      </w:tr>
      <w:tr w:rsidR="00C12CE9" w:rsidRPr="00817A9E" w:rsidTr="00817A9E"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5C7E06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D33234" w:rsidP="00293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"https://www.ncbi.nlm.nih.gov/pubmed/?term=Zahr%20NM%5BAuthor%5D&amp;cauthor=true&amp;cauthor_uid=20662804"</w:instrText>
            </w:r>
            <w:r>
              <w:fldChar w:fldCharType="separate"/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Zahr</w:t>
            </w:r>
            <w:proofErr w:type="spellEnd"/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M. N., </w:t>
            </w: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"https://www.ncbi.nlm.nih.gov/pubmed/?term=Luong%20R%5BAuthor%5D&amp;cauthor=true&amp;cauthor_uid=20662804"</w:instrText>
            </w:r>
            <w:r>
              <w:fldChar w:fldCharType="separate"/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Luong</w:t>
            </w:r>
            <w:proofErr w:type="spellEnd"/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R., </w:t>
            </w: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"https://www.ncbi.nlm.nih.gov/pubmed/?term=Sullivan%20EV%5BAuthor%5D&amp;cauthor=true&amp;cauthor_uid=20662804"</w:instrText>
            </w:r>
            <w:r>
              <w:fldChar w:fldCharType="separate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Sullivan</w:t>
            </w:r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 V., </w:t>
            </w: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"https://www.ncbi.nlm.nih.gov/pubmed/?term=Pfefferbaum%20A%5BAuthor%5D&amp;cauthor=true&amp;cauthor_uid=20662804"</w:instrText>
            </w:r>
            <w:r>
              <w:fldChar w:fldCharType="separate"/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Pfefferbaum</w:t>
            </w:r>
            <w:proofErr w:type="spellEnd"/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 Measurement of serum, liver, and brain cytokine induction, thiamine levels, and </w:t>
            </w:r>
            <w:proofErr w:type="spellStart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hepatopathology</w:t>
            </w:r>
            <w:proofErr w:type="spellEnd"/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in rats exposed to a 4-day alco</w:t>
            </w:r>
            <w:r w:rsidR="00CF190B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hol binge protocol.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293019">
              <w:rPr>
                <w:lang w:val="en-US"/>
              </w:rPr>
              <w:instrText>HYPERLINK "https://www.ncbi.nlm.nih.gov/entrez/eutils/elink.fcgi?dbfrom=pubmed&amp;retmode=ref&amp;cmd=prlinks&amp;id=20662804" \t "pmc_ext"</w:instrText>
            </w:r>
            <w:r>
              <w:fldChar w:fldCharType="separate"/>
            </w:r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Alcohol </w:t>
            </w:r>
            <w:proofErr w:type="spellStart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Clin</w:t>
            </w:r>
            <w:proofErr w:type="spellEnd"/>
            <w:r w:rsidR="007642E7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Exp Res, 2010, Vol. 34 (11), pp</w:t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 1858–1870.</w:t>
            </w:r>
            <w:r>
              <w:fldChar w:fldCharType="end"/>
            </w:r>
            <w:r w:rsidR="005C7E06"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7E06" w:rsidRPr="00817A9E" w:rsidRDefault="00C12CE9" w:rsidP="00293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7A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3D21" w:rsidRPr="00817A9E" w:rsidRDefault="00FD3D21" w:rsidP="002930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https://doi.org/</w:t>
            </w:r>
            <w:hyperlink r:id="rId20" w:tgtFrame="pmc_ext" w:history="1">
              <w:r w:rsidRPr="00817A9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10.1111 / j.1530-0277.2010.01274.x</w:t>
              </w:r>
            </w:hyperlink>
            <w:r w:rsidRPr="00817A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F5147" w:rsidRPr="00817A9E" w:rsidRDefault="00DF5147" w:rsidP="00293019">
      <w:pPr>
        <w:spacing w:after="0" w:line="240" w:lineRule="auto"/>
        <w:rPr>
          <w:sz w:val="28"/>
          <w:szCs w:val="28"/>
          <w:lang w:val="en-US"/>
        </w:rPr>
      </w:pPr>
    </w:p>
    <w:sectPr w:rsidR="00DF5147" w:rsidRPr="00817A9E" w:rsidSect="0046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10E2A"/>
    <w:multiLevelType w:val="hybridMultilevel"/>
    <w:tmpl w:val="362C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1FC"/>
    <w:rsid w:val="00000128"/>
    <w:rsid w:val="00061A45"/>
    <w:rsid w:val="00293019"/>
    <w:rsid w:val="00465ECE"/>
    <w:rsid w:val="005C7E06"/>
    <w:rsid w:val="007642E7"/>
    <w:rsid w:val="00817A9E"/>
    <w:rsid w:val="00862DB4"/>
    <w:rsid w:val="00BF51FC"/>
    <w:rsid w:val="00C12CE9"/>
    <w:rsid w:val="00CF190B"/>
    <w:rsid w:val="00D14175"/>
    <w:rsid w:val="00D33234"/>
    <w:rsid w:val="00DD66F2"/>
    <w:rsid w:val="00DF5147"/>
    <w:rsid w:val="00E16D44"/>
    <w:rsid w:val="00E20386"/>
    <w:rsid w:val="00FC6F3C"/>
    <w:rsid w:val="00FD3D21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B81"/>
    <w:rPr>
      <w:b/>
      <w:bCs/>
    </w:rPr>
  </w:style>
  <w:style w:type="character" w:styleId="a5">
    <w:name w:val="Hyperlink"/>
    <w:basedOn w:val="a0"/>
    <w:uiPriority w:val="99"/>
    <w:semiHidden/>
    <w:unhideWhenUsed/>
    <w:rsid w:val="00FE7B81"/>
    <w:rPr>
      <w:color w:val="0000FF"/>
      <w:u w:val="single"/>
    </w:rPr>
  </w:style>
  <w:style w:type="character" w:styleId="a6">
    <w:name w:val="Emphasis"/>
    <w:basedOn w:val="a0"/>
    <w:uiPriority w:val="20"/>
    <w:qFormat/>
    <w:rsid w:val="00FE7B81"/>
    <w:rPr>
      <w:i/>
      <w:iCs/>
    </w:rPr>
  </w:style>
  <w:style w:type="paragraph" w:styleId="a7">
    <w:name w:val="List Paragraph"/>
    <w:basedOn w:val="a"/>
    <w:uiPriority w:val="34"/>
    <w:qFormat/>
    <w:rsid w:val="00FE7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urfu.ru/ru/persons/%D0%B7%D0%BB%D0%B0%D1%82%D0%B0-%D0%B0%D0%BB%D0%B5%D0%BA%D1%81%D0%B0%D0%BD%D0%B4%D1%80%D0%BE%D0%B2%D0%BD%D0%B0-%D1%88%D0%B0%D1%84%D0%B8%D0%B3%D1%83%D0%BB%D0%BB%D0%B8%D0%BD%D0%B0" TargetMode="External"/><Relationship Id="rId13" Type="http://schemas.openxmlformats.org/officeDocument/2006/relationships/hyperlink" Target="https://www.ncbi.nlm.nih.gov/pubmed/?term=Marrone%20G%5BAuthor%5D&amp;cauthor=true&amp;cauthor_uid=27151183" TargetMode="External"/><Relationship Id="rId18" Type="http://schemas.openxmlformats.org/officeDocument/2006/relationships/hyperlink" Target="https://dx.doi.org/10.1002%2Fhep.2888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ience.urfu.ru/ru/persons/%D0%B8%D1%80%D0%B8%D0%BD%D0%B0-%D0%B3%D0%B5%D0%BE%D1%80%D0%B3%D0%B8%D0%B5%D0%B2%D0%BD%D0%B0-%D0%B4%D0%B0%D0%BD%D0%B8%D0%BB%D0%BE%D0%B2%D0%B0" TargetMode="External"/><Relationship Id="rId12" Type="http://schemas.openxmlformats.org/officeDocument/2006/relationships/hyperlink" Target="https://doi.org/10.1210/jcem.85.3.6555" TargetMode="External"/><Relationship Id="rId17" Type="http://schemas.openxmlformats.org/officeDocument/2006/relationships/hyperlink" Target="https://doi.org/10.1111/sji.124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entrez/eutils/elink.fcgi?dbfrom=pubmed&amp;retmode=ref&amp;cmd=prlinks&amp;id=27151183" TargetMode="External"/><Relationship Id="rId20" Type="http://schemas.openxmlformats.org/officeDocument/2006/relationships/hyperlink" Target="https://dx.doi.org/10.1111%2Fj.1530-0277.2010.01274.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ience.urfu.ru/ru/persons/%D1%81%D0%B2%D0%B5%D1%82%D0%BB%D0%B0%D0%BD%D0%B0-%D1%8E%D1%80%D1%8C%D0%B5%D0%B2%D0%BD%D0%B0-%D0%BC%D0%B5%D0%B4%D0%B2%D0%B5%D0%B4%D0%B5%D0%B2%D0%B0" TargetMode="External"/><Relationship Id="rId11" Type="http://schemas.openxmlformats.org/officeDocument/2006/relationships/hyperlink" Target="https://science.urfu.ru/ru/publications/%D1%80%D0%BE%D0%BB%D1%8C-%D0%BA%D0%BB%D0%B5%D1%82%D0%BE%D1%87%D0%BD%D0%BE%D0%B3%D0%BE-%D0%BA%D0%BE%D0%BC%D0%BF%D0%BE%D0%BD%D0%B5%D0%BD%D1%82%D0%B0-%D1%81%D1%82%D1%80%D0%BE%D0%BC%D1%8B-%D0%B2-%D0%BA%D0%BE%D0%BC%D0%BF%D0%B5%D0%BD%D1%81%D0%B0%D1%82%D0%BE%D1%80%D0%BD%D1%8B%D1%85-%D0%BF%D1%80%D0%BE%D1%86%D0%B5%D1%81%D1%81%D0%B0%D1%85-%D0%BF%D1%80%D0%B8-" TargetMode="External"/><Relationship Id="rId5" Type="http://schemas.openxmlformats.org/officeDocument/2006/relationships/hyperlink" Target="https://science.urfu.ru/ru/persons/%D0%B7%D0%BB%D0%B0%D1%82%D0%B0-%D0%B0%D0%BB%D0%B5%D0%BA%D1%81%D0%B0%D0%BD%D0%B4%D1%80%D0%BE%D0%B2%D0%BD%D0%B0-%D1%88%D0%B0%D1%84%D0%B8%D0%B3%D1%83%D0%BB%D0%BB%D0%B8%D0%BD%D0%B0" TargetMode="External"/><Relationship Id="rId15" Type="http://schemas.openxmlformats.org/officeDocument/2006/relationships/hyperlink" Target="https://www.ncbi.nlm.nih.gov/pubmed/?term=Gracia-Sancho%20J%5BAuthor%5D&amp;cauthor=true&amp;cauthor_uid=27151183" TargetMode="External"/><Relationship Id="rId10" Type="http://schemas.openxmlformats.org/officeDocument/2006/relationships/hyperlink" Target="https://science.urfu.ru/ru/persons/%D0%B8%D1%80%D0%B8%D0%BD%D0%B0-%D0%B3%D0%B5%D0%BE%D1%80%D0%B3%D0%B8%D0%B5%D0%B2%D0%BD%D0%B0-%D0%B4%D0%B0%D0%BD%D0%B8%D0%BB%D0%BE%D0%B2%D0%B0" TargetMode="External"/><Relationship Id="rId19" Type="http://schemas.openxmlformats.org/officeDocument/2006/relationships/hyperlink" Target="https://doi.org/10.1634/stemcells.2007-0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ence.urfu.ru/ru/persons/%D1%81%D0%B2%D0%B5%D1%82%D0%BB%D0%B0%D0%BD%D0%B0-%D1%8E%D1%80%D1%8C%D0%B5%D0%B2%D0%BD%D0%B0-%D0%BC%D0%B5%D0%B4%D0%B2%D0%B5%D0%B4%D0%B5%D0%B2%D0%B0" TargetMode="External"/><Relationship Id="rId14" Type="http://schemas.openxmlformats.org/officeDocument/2006/relationships/hyperlink" Target="https://www.ncbi.nlm.nih.gov/pubmed/?term=Shah%20VH%5BAuthor%5D&amp;cauthor=true&amp;cauthor_uid=271511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</dc:creator>
  <cp:keywords/>
  <dc:description/>
  <cp:lastModifiedBy>Eds76</cp:lastModifiedBy>
  <cp:revision>8</cp:revision>
  <dcterms:created xsi:type="dcterms:W3CDTF">2019-02-11T08:40:00Z</dcterms:created>
  <dcterms:modified xsi:type="dcterms:W3CDTF">2019-02-13T18:44:00Z</dcterms:modified>
</cp:coreProperties>
</file>