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99" w:rsidRPr="00543B6C" w:rsidRDefault="00C22199" w:rsidP="00C221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EB2E8E" w:rsidRDefault="00EB2E8E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E8E">
        <w:rPr>
          <w:rFonts w:ascii="Times New Roman" w:hAnsi="Times New Roman" w:cs="Times New Roman"/>
          <w:sz w:val="24"/>
          <w:szCs w:val="24"/>
        </w:rPr>
        <w:t xml:space="preserve">Туберкулез является гранулематозным заболеванием, вызываемым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Mycobacterium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tuberculosis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и характеризующимся образованием казеозных гранулем в различных органах, преимущественно в легких. Известно, что M.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tuberculosis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может быть триггером развития аутоиммунного воспаления за счет возможной мимикрии белков бактерии с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аутоантигенами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. В последнее время активно обсуждается роль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мезенхимального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белка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виментина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в качестве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аутоантигена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микобактериальных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инфекциях. Целью исследования является определение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аутоантител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к различным модификациям </w:t>
      </w:r>
      <w:proofErr w:type="spellStart"/>
      <w:r w:rsidRPr="00EB2E8E">
        <w:rPr>
          <w:rFonts w:ascii="Times New Roman" w:hAnsi="Times New Roman" w:cs="Times New Roman"/>
          <w:sz w:val="24"/>
          <w:szCs w:val="24"/>
        </w:rPr>
        <w:t>виментина</w:t>
      </w:r>
      <w:proofErr w:type="spellEnd"/>
      <w:r w:rsidRPr="00EB2E8E">
        <w:rPr>
          <w:rFonts w:ascii="Times New Roman" w:hAnsi="Times New Roman" w:cs="Times New Roman"/>
          <w:sz w:val="24"/>
          <w:szCs w:val="24"/>
        </w:rPr>
        <w:t xml:space="preserve"> у пациентов с туберкулезом.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71A"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  <w:r w:rsidRPr="00FB671A">
        <w:rPr>
          <w:rFonts w:ascii="Times New Roman" w:hAnsi="Times New Roman" w:cs="Times New Roman"/>
          <w:sz w:val="24"/>
          <w:szCs w:val="24"/>
        </w:rPr>
        <w:t xml:space="preserve"> Исследование проводилось за период 2014 - 2017 гг. с включением 28 больных туберкулезом легких (группа </w:t>
      </w:r>
      <w:r w:rsidRPr="00FB67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B671A">
        <w:rPr>
          <w:rFonts w:ascii="Times New Roman" w:hAnsi="Times New Roman" w:cs="Times New Roman"/>
          <w:sz w:val="24"/>
          <w:szCs w:val="24"/>
        </w:rPr>
        <w:t>), 30 больных с аутоиммунными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71A">
        <w:rPr>
          <w:rFonts w:ascii="Times New Roman" w:hAnsi="Times New Roman" w:cs="Times New Roman"/>
          <w:sz w:val="24"/>
          <w:szCs w:val="24"/>
        </w:rPr>
        <w:t>заболеваниями легких (</w:t>
      </w:r>
      <w:r w:rsidRPr="00FB671A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Pr="00FB671A">
        <w:rPr>
          <w:rFonts w:ascii="Times New Roman" w:hAnsi="Times New Roman" w:cs="Times New Roman"/>
          <w:sz w:val="24"/>
          <w:szCs w:val="24"/>
        </w:rPr>
        <w:t xml:space="preserve"> группа): 15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671A">
        <w:rPr>
          <w:rFonts w:ascii="Times New Roman" w:hAnsi="Times New Roman" w:cs="Times New Roman"/>
          <w:sz w:val="24"/>
          <w:szCs w:val="24"/>
        </w:rPr>
        <w:t xml:space="preserve">с гранулематозным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полиангиитом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и 15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671A">
        <w:rPr>
          <w:rFonts w:ascii="Times New Roman" w:hAnsi="Times New Roman" w:cs="Times New Roman"/>
          <w:sz w:val="24"/>
          <w:szCs w:val="24"/>
        </w:rPr>
        <w:t xml:space="preserve">с различными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альвеолитами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>.</w:t>
      </w:r>
      <w:r w:rsidRPr="00FB671A">
        <w:rPr>
          <w:rFonts w:ascii="Times New Roman" w:hAnsi="Times New Roman" w:cs="Times New Roman"/>
          <w:sz w:val="28"/>
          <w:szCs w:val="28"/>
        </w:rPr>
        <w:t xml:space="preserve"> </w:t>
      </w:r>
      <w:r w:rsidRPr="00FB671A">
        <w:rPr>
          <w:rFonts w:ascii="Times New Roman" w:hAnsi="Times New Roman" w:cs="Times New Roman"/>
          <w:sz w:val="24"/>
          <w:szCs w:val="24"/>
        </w:rPr>
        <w:t>Контрольную группу составили здоровые субъекты (</w:t>
      </w:r>
      <w:r w:rsidRPr="00FB671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671A">
        <w:rPr>
          <w:rFonts w:ascii="Times New Roman" w:hAnsi="Times New Roman" w:cs="Times New Roman"/>
          <w:sz w:val="24"/>
          <w:szCs w:val="24"/>
        </w:rPr>
        <w:t xml:space="preserve"> = 40). 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71A">
        <w:rPr>
          <w:rFonts w:ascii="Times New Roman" w:hAnsi="Times New Roman" w:cs="Times New Roman"/>
          <w:sz w:val="24"/>
          <w:szCs w:val="24"/>
        </w:rPr>
        <w:t xml:space="preserve">Концентрация антител к мутированному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71A">
        <w:rPr>
          <w:rFonts w:ascii="Times New Roman" w:hAnsi="Times New Roman" w:cs="Times New Roman"/>
          <w:sz w:val="24"/>
          <w:szCs w:val="24"/>
        </w:rPr>
        <w:t>виментину</w:t>
      </w:r>
      <w:proofErr w:type="spellEnd"/>
      <w:r w:rsidRPr="00FB671A">
        <w:rPr>
          <w:rFonts w:ascii="Times New Roman" w:hAnsi="Times New Roman" w:cs="Times New Roman"/>
          <w:sz w:val="24"/>
          <w:szCs w:val="24"/>
        </w:rPr>
        <w:t xml:space="preserve"> (анти-</w:t>
      </w:r>
      <w:r w:rsidRPr="00FB671A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FB671A">
        <w:rPr>
          <w:rFonts w:ascii="Times New Roman" w:hAnsi="Times New Roman" w:cs="Times New Roman"/>
          <w:sz w:val="24"/>
          <w:szCs w:val="24"/>
        </w:rPr>
        <w:t>) была измерена в сыворотке крови всех участников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с применением</w:t>
      </w:r>
      <w:r w:rsidRPr="00FB671A">
        <w:rPr>
          <w:rFonts w:ascii="Times New Roman" w:hAnsi="Times New Roman" w:cs="Times New Roman"/>
          <w:sz w:val="24"/>
          <w:szCs w:val="24"/>
        </w:rPr>
        <w:t xml:space="preserve"> ELISA (ORGENTEC, </w:t>
      </w:r>
      <w:r>
        <w:rPr>
          <w:rFonts w:ascii="Times New Roman" w:hAnsi="Times New Roman" w:cs="Times New Roman"/>
          <w:sz w:val="24"/>
          <w:szCs w:val="24"/>
        </w:rPr>
        <w:t>Германия</w:t>
      </w:r>
      <w:r w:rsidRPr="00FB671A">
        <w:rPr>
          <w:rFonts w:ascii="Times New Roman" w:hAnsi="Times New Roman" w:cs="Times New Roman"/>
          <w:sz w:val="24"/>
          <w:szCs w:val="24"/>
        </w:rPr>
        <w:t xml:space="preserve">). </w:t>
      </w:r>
      <w:r w:rsidRPr="004C2CD3">
        <w:rPr>
          <w:rFonts w:ascii="Times New Roman" w:hAnsi="Times New Roman" w:cs="Times New Roman"/>
          <w:sz w:val="24"/>
          <w:szCs w:val="24"/>
        </w:rPr>
        <w:t>Пациенты с повышенным уровнем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были протестированы на наличие антител к циклическому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пептиду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4C2CD3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Pr="00FB671A">
        <w:rPr>
          <w:rFonts w:ascii="Times New Roman" w:hAnsi="Times New Roman" w:cs="Times New Roman"/>
          <w:sz w:val="24"/>
          <w:szCs w:val="24"/>
        </w:rPr>
        <w:t xml:space="preserve">ELISA (EUROIMMUN, </w:t>
      </w:r>
      <w:r>
        <w:rPr>
          <w:rFonts w:ascii="Times New Roman" w:hAnsi="Times New Roman" w:cs="Times New Roman"/>
          <w:sz w:val="24"/>
          <w:szCs w:val="24"/>
        </w:rPr>
        <w:t>Германия</w:t>
      </w:r>
      <w:r w:rsidRPr="00FB671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 xml:space="preserve">Статистический анализ был проведен с использованием 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GraphPad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Prism</w:t>
      </w:r>
      <w:r w:rsidRPr="004C2CD3">
        <w:rPr>
          <w:rFonts w:ascii="Times New Roman" w:hAnsi="Times New Roman" w:cs="Times New Roman"/>
          <w:sz w:val="24"/>
          <w:szCs w:val="24"/>
        </w:rPr>
        <w:t xml:space="preserve"> 6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Graph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Pad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США), 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Statistica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10 (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>, США)</w:t>
      </w:r>
      <w:r w:rsidR="008921F8">
        <w:rPr>
          <w:rFonts w:ascii="Times New Roman" w:hAnsi="Times New Roman" w:cs="Times New Roman"/>
          <w:sz w:val="24"/>
          <w:szCs w:val="24"/>
        </w:rPr>
        <w:t xml:space="preserve"> с применением методов анализа непараметрических выборок Манна-Уитни и хи-квадрат, а также корреляционного анализа по методу </w:t>
      </w:r>
      <w:proofErr w:type="spellStart"/>
      <w:r w:rsidR="008921F8">
        <w:rPr>
          <w:rFonts w:ascii="Times New Roman" w:hAnsi="Times New Roman" w:cs="Times New Roman"/>
          <w:sz w:val="24"/>
          <w:szCs w:val="24"/>
        </w:rPr>
        <w:t>Спирмана</w:t>
      </w:r>
      <w:proofErr w:type="spellEnd"/>
      <w:r w:rsidR="008921F8">
        <w:rPr>
          <w:rFonts w:ascii="Times New Roman" w:hAnsi="Times New Roman" w:cs="Times New Roman"/>
          <w:sz w:val="24"/>
          <w:szCs w:val="24"/>
        </w:rPr>
        <w:t>.</w:t>
      </w:r>
      <w:r w:rsidRPr="004C2CD3">
        <w:rPr>
          <w:rFonts w:ascii="Times New Roman" w:hAnsi="Times New Roman" w:cs="Times New Roman"/>
          <w:sz w:val="24"/>
          <w:szCs w:val="24"/>
        </w:rPr>
        <w:t xml:space="preserve"> Различия считались статистически значимыми при уровне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 w:cs="Times New Roman"/>
          <w:sz w:val="24"/>
          <w:szCs w:val="24"/>
        </w:rPr>
        <w:t xml:space="preserve"> менее 0,05.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Результаты исследования.</w:t>
      </w:r>
      <w:r w:rsidRPr="004C2CD3">
        <w:rPr>
          <w:rFonts w:ascii="Times New Roman" w:hAnsi="Times New Roman" w:cs="Times New Roman"/>
          <w:sz w:val="24"/>
          <w:szCs w:val="24"/>
        </w:rPr>
        <w:t xml:space="preserve"> Концентрации антител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были</w:t>
      </w:r>
      <w:r>
        <w:rPr>
          <w:rFonts w:ascii="Times New Roman" w:hAnsi="Times New Roman" w:cs="Times New Roman"/>
          <w:sz w:val="24"/>
          <w:szCs w:val="24"/>
        </w:rPr>
        <w:t xml:space="preserve"> значительно выше у пациентов </w:t>
      </w:r>
      <w:r w:rsidRPr="004C2CD3">
        <w:rPr>
          <w:rFonts w:ascii="Times New Roman" w:hAnsi="Times New Roman" w:cs="Times New Roman"/>
          <w:sz w:val="24"/>
          <w:szCs w:val="24"/>
        </w:rPr>
        <w:t xml:space="preserve">с туберкулезом (группа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CD3">
        <w:rPr>
          <w:rFonts w:ascii="Times New Roman" w:hAnsi="Times New Roman" w:cs="Times New Roman"/>
          <w:sz w:val="24"/>
          <w:szCs w:val="24"/>
        </w:rPr>
        <w:t>, 60,7% случаев, 17/28) по сравнению с групп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контрольной группой </w:t>
      </w:r>
      <w:r w:rsidRPr="004C2CD3">
        <w:rPr>
          <w:rFonts w:ascii="Times New Roman" w:hAnsi="Times New Roman" w:cs="Times New Roman"/>
          <w:sz w:val="24"/>
          <w:szCs w:val="24"/>
        </w:rPr>
        <w:t xml:space="preserve">(23,6% и 25,0% случаев соответственно). </w:t>
      </w:r>
      <w:r w:rsidRPr="007D61AD">
        <w:rPr>
          <w:rFonts w:ascii="Times New Roman" w:hAnsi="Times New Roman" w:cs="Times New Roman"/>
          <w:sz w:val="24"/>
          <w:szCs w:val="24"/>
        </w:rPr>
        <w:t>Статистически значимой разницы между результатами уровня анти-</w:t>
      </w:r>
      <w:r w:rsidRPr="007D61AD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Pr="007D61AD">
        <w:rPr>
          <w:rFonts w:ascii="Times New Roman" w:hAnsi="Times New Roman" w:cs="Times New Roman"/>
          <w:sz w:val="24"/>
          <w:szCs w:val="24"/>
        </w:rPr>
        <w:t xml:space="preserve"> и анти-</w:t>
      </w:r>
      <w:r w:rsidRPr="007D61AD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7D61AD">
        <w:rPr>
          <w:rFonts w:ascii="Times New Roman" w:hAnsi="Times New Roman" w:cs="Times New Roman"/>
          <w:sz w:val="24"/>
          <w:szCs w:val="24"/>
        </w:rPr>
        <w:t xml:space="preserve"> в группе сравнения с контрольной группой обнаружено не было (р = 0,18).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Заключение.</w:t>
      </w:r>
      <w:r w:rsidRPr="004C2CD3">
        <w:rPr>
          <w:rFonts w:ascii="Times New Roman" w:hAnsi="Times New Roman" w:cs="Times New Roman"/>
          <w:sz w:val="24"/>
          <w:szCs w:val="24"/>
        </w:rPr>
        <w:t xml:space="preserve"> Высокий уровень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антител у пациентов туберкулезом легких отражает возможность развития аутоиммунного процесса в патогенезе </w:t>
      </w:r>
      <w:r>
        <w:rPr>
          <w:rFonts w:ascii="Times New Roman" w:hAnsi="Times New Roman" w:cs="Times New Roman"/>
          <w:sz w:val="24"/>
          <w:szCs w:val="24"/>
        </w:rPr>
        <w:t>заболевания</w:t>
      </w:r>
      <w:r w:rsidRPr="004C2CD3">
        <w:rPr>
          <w:rFonts w:ascii="Times New Roman" w:hAnsi="Times New Roman" w:cs="Times New Roman"/>
          <w:sz w:val="24"/>
          <w:szCs w:val="24"/>
        </w:rPr>
        <w:t>. Измерение концентрации в плазме крови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антител может иметь значение для коррекции назначаемой терапии, в особенности </w:t>
      </w:r>
      <w:r>
        <w:rPr>
          <w:rFonts w:ascii="Times New Roman" w:hAnsi="Times New Roman" w:cs="Times New Roman"/>
          <w:sz w:val="24"/>
          <w:szCs w:val="24"/>
        </w:rPr>
        <w:t xml:space="preserve">при назначении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иммуносупрессивных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и гормональных лекарственных средств.</w:t>
      </w:r>
      <w:r w:rsidR="0058515A">
        <w:rPr>
          <w:rFonts w:ascii="Times New Roman" w:hAnsi="Times New Roman" w:cs="Times New Roman"/>
          <w:sz w:val="24"/>
          <w:szCs w:val="24"/>
        </w:rPr>
        <w:t xml:space="preserve"> </w:t>
      </w:r>
      <w:r w:rsidR="001A1A1D">
        <w:rPr>
          <w:rFonts w:ascii="Times New Roman" w:hAnsi="Times New Roman" w:cs="Times New Roman"/>
          <w:sz w:val="24"/>
          <w:szCs w:val="24"/>
        </w:rPr>
        <w:t xml:space="preserve">Было показано, что наличие </w:t>
      </w:r>
      <w:r w:rsidR="007D2CEF">
        <w:rPr>
          <w:rFonts w:ascii="Times New Roman" w:hAnsi="Times New Roman" w:cs="Times New Roman"/>
          <w:sz w:val="24"/>
          <w:szCs w:val="24"/>
        </w:rPr>
        <w:t>анти-</w:t>
      </w:r>
      <w:r w:rsidR="007D2CEF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="007D2CEF">
        <w:rPr>
          <w:rFonts w:ascii="Times New Roman" w:hAnsi="Times New Roman" w:cs="Times New Roman"/>
          <w:sz w:val="24"/>
          <w:szCs w:val="24"/>
        </w:rPr>
        <w:t xml:space="preserve"> не характерно для заболеваний легких.</w:t>
      </w:r>
    </w:p>
    <w:p w:rsidR="00C22199" w:rsidRDefault="00C22199" w:rsidP="00C22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lastRenderedPageBreak/>
        <w:t>Ключевые слова:</w:t>
      </w:r>
      <w:r w:rsidRPr="004C2CD3">
        <w:rPr>
          <w:rFonts w:ascii="Times New Roman" w:hAnsi="Times New Roman" w:cs="Times New Roman"/>
          <w:sz w:val="24"/>
          <w:szCs w:val="24"/>
        </w:rPr>
        <w:t xml:space="preserve"> туберкулез,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виментин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, модифицированный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цитруллинированный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виментин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аутоантитела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</w:rPr>
        <w:t>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</w:p>
    <w:p w:rsidR="0073158C" w:rsidRDefault="0073158C"/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88"/>
    <w:rsid w:val="00187688"/>
    <w:rsid w:val="001A1A1D"/>
    <w:rsid w:val="00227088"/>
    <w:rsid w:val="0058515A"/>
    <w:rsid w:val="0073158C"/>
    <w:rsid w:val="007D2CEF"/>
    <w:rsid w:val="008921F8"/>
    <w:rsid w:val="00C22199"/>
    <w:rsid w:val="00EB2E8E"/>
    <w:rsid w:val="00F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889C"/>
  <w15:chartTrackingRefBased/>
  <w15:docId w15:val="{4C052F8C-29E1-431B-8133-4B0C3DCE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2019-04-25T15:57:00Z</dcterms:created>
  <dcterms:modified xsi:type="dcterms:W3CDTF">2019-04-25T20:27:00Z</dcterms:modified>
</cp:coreProperties>
</file>