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99" w:rsidRPr="00543B6C" w:rsidRDefault="00C22199" w:rsidP="00C221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EB2E8E" w:rsidRDefault="00EB2E8E" w:rsidP="00C221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E8E">
        <w:rPr>
          <w:rFonts w:ascii="Times New Roman" w:hAnsi="Times New Roman" w:cs="Times New Roman"/>
          <w:sz w:val="24"/>
          <w:szCs w:val="24"/>
        </w:rPr>
        <w:t xml:space="preserve">Туберкулез является гранулематозным заболеванием, вызываемым </w:t>
      </w:r>
      <w:proofErr w:type="spellStart"/>
      <w:r w:rsidRPr="00EB2E8E">
        <w:rPr>
          <w:rFonts w:ascii="Times New Roman" w:hAnsi="Times New Roman" w:cs="Times New Roman"/>
          <w:sz w:val="24"/>
          <w:szCs w:val="24"/>
        </w:rPr>
        <w:t>Mycobacterium</w:t>
      </w:r>
      <w:proofErr w:type="spellEnd"/>
      <w:r w:rsidRPr="00EB2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8E">
        <w:rPr>
          <w:rFonts w:ascii="Times New Roman" w:hAnsi="Times New Roman" w:cs="Times New Roman"/>
          <w:sz w:val="24"/>
          <w:szCs w:val="24"/>
        </w:rPr>
        <w:t>tuberculosis</w:t>
      </w:r>
      <w:proofErr w:type="spellEnd"/>
      <w:r w:rsidRPr="00EB2E8E">
        <w:rPr>
          <w:rFonts w:ascii="Times New Roman" w:hAnsi="Times New Roman" w:cs="Times New Roman"/>
          <w:sz w:val="24"/>
          <w:szCs w:val="24"/>
        </w:rPr>
        <w:t xml:space="preserve"> и характеризующимся образованием казеозных гранулем в различных органах, преимущественно в легких. Известно, что M. </w:t>
      </w:r>
      <w:proofErr w:type="spellStart"/>
      <w:r w:rsidRPr="00EB2E8E">
        <w:rPr>
          <w:rFonts w:ascii="Times New Roman" w:hAnsi="Times New Roman" w:cs="Times New Roman"/>
          <w:sz w:val="24"/>
          <w:szCs w:val="24"/>
        </w:rPr>
        <w:t>tuberculosis</w:t>
      </w:r>
      <w:proofErr w:type="spellEnd"/>
      <w:r w:rsidRPr="00EB2E8E">
        <w:rPr>
          <w:rFonts w:ascii="Times New Roman" w:hAnsi="Times New Roman" w:cs="Times New Roman"/>
          <w:sz w:val="24"/>
          <w:szCs w:val="24"/>
        </w:rPr>
        <w:t xml:space="preserve"> может быть триггером развития аутоиммунного воспаления за счет возможной мимикрии белков бактерии с </w:t>
      </w:r>
      <w:proofErr w:type="spellStart"/>
      <w:r w:rsidRPr="00EB2E8E">
        <w:rPr>
          <w:rFonts w:ascii="Times New Roman" w:hAnsi="Times New Roman" w:cs="Times New Roman"/>
          <w:sz w:val="24"/>
          <w:szCs w:val="24"/>
        </w:rPr>
        <w:t>аутоантигенами</w:t>
      </w:r>
      <w:proofErr w:type="spellEnd"/>
      <w:r w:rsidRPr="00EB2E8E">
        <w:rPr>
          <w:rFonts w:ascii="Times New Roman" w:hAnsi="Times New Roman" w:cs="Times New Roman"/>
          <w:sz w:val="24"/>
          <w:szCs w:val="24"/>
        </w:rPr>
        <w:t xml:space="preserve">. В последнее время активно обсуждается роль </w:t>
      </w:r>
      <w:proofErr w:type="spellStart"/>
      <w:r w:rsidRPr="00EB2E8E">
        <w:rPr>
          <w:rFonts w:ascii="Times New Roman" w:hAnsi="Times New Roman" w:cs="Times New Roman"/>
          <w:sz w:val="24"/>
          <w:szCs w:val="24"/>
        </w:rPr>
        <w:t>мезенхимального</w:t>
      </w:r>
      <w:proofErr w:type="spellEnd"/>
      <w:r w:rsidRPr="00EB2E8E">
        <w:rPr>
          <w:rFonts w:ascii="Times New Roman" w:hAnsi="Times New Roman" w:cs="Times New Roman"/>
          <w:sz w:val="24"/>
          <w:szCs w:val="24"/>
        </w:rPr>
        <w:t xml:space="preserve"> белка </w:t>
      </w:r>
      <w:proofErr w:type="spellStart"/>
      <w:r w:rsidRPr="00EB2E8E">
        <w:rPr>
          <w:rFonts w:ascii="Times New Roman" w:hAnsi="Times New Roman" w:cs="Times New Roman"/>
          <w:sz w:val="24"/>
          <w:szCs w:val="24"/>
        </w:rPr>
        <w:t>виментина</w:t>
      </w:r>
      <w:proofErr w:type="spellEnd"/>
      <w:r w:rsidRPr="00EB2E8E">
        <w:rPr>
          <w:rFonts w:ascii="Times New Roman" w:hAnsi="Times New Roman" w:cs="Times New Roman"/>
          <w:sz w:val="24"/>
          <w:szCs w:val="24"/>
        </w:rPr>
        <w:t xml:space="preserve"> в качестве </w:t>
      </w:r>
      <w:proofErr w:type="spellStart"/>
      <w:r w:rsidRPr="00EB2E8E">
        <w:rPr>
          <w:rFonts w:ascii="Times New Roman" w:hAnsi="Times New Roman" w:cs="Times New Roman"/>
          <w:sz w:val="24"/>
          <w:szCs w:val="24"/>
        </w:rPr>
        <w:t>аутоантигена</w:t>
      </w:r>
      <w:proofErr w:type="spellEnd"/>
      <w:r w:rsidRPr="00EB2E8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B2E8E">
        <w:rPr>
          <w:rFonts w:ascii="Times New Roman" w:hAnsi="Times New Roman" w:cs="Times New Roman"/>
          <w:sz w:val="24"/>
          <w:szCs w:val="24"/>
        </w:rPr>
        <w:t>микобактериальных</w:t>
      </w:r>
      <w:proofErr w:type="spellEnd"/>
      <w:r w:rsidRPr="00EB2E8E">
        <w:rPr>
          <w:rFonts w:ascii="Times New Roman" w:hAnsi="Times New Roman" w:cs="Times New Roman"/>
          <w:sz w:val="24"/>
          <w:szCs w:val="24"/>
        </w:rPr>
        <w:t xml:space="preserve"> инфекциях. Целью исследования является определение </w:t>
      </w:r>
      <w:proofErr w:type="spellStart"/>
      <w:r w:rsidRPr="00EB2E8E">
        <w:rPr>
          <w:rFonts w:ascii="Times New Roman" w:hAnsi="Times New Roman" w:cs="Times New Roman"/>
          <w:sz w:val="24"/>
          <w:szCs w:val="24"/>
        </w:rPr>
        <w:t>аутоантител</w:t>
      </w:r>
      <w:proofErr w:type="spellEnd"/>
      <w:r w:rsidRPr="00EB2E8E">
        <w:rPr>
          <w:rFonts w:ascii="Times New Roman" w:hAnsi="Times New Roman" w:cs="Times New Roman"/>
          <w:sz w:val="24"/>
          <w:szCs w:val="24"/>
        </w:rPr>
        <w:t xml:space="preserve"> к различным модификациям </w:t>
      </w:r>
      <w:proofErr w:type="spellStart"/>
      <w:r w:rsidRPr="00EB2E8E">
        <w:rPr>
          <w:rFonts w:ascii="Times New Roman" w:hAnsi="Times New Roman" w:cs="Times New Roman"/>
          <w:sz w:val="24"/>
          <w:szCs w:val="24"/>
        </w:rPr>
        <w:t>виментина</w:t>
      </w:r>
      <w:proofErr w:type="spellEnd"/>
      <w:r w:rsidRPr="00EB2E8E">
        <w:rPr>
          <w:rFonts w:ascii="Times New Roman" w:hAnsi="Times New Roman" w:cs="Times New Roman"/>
          <w:sz w:val="24"/>
          <w:szCs w:val="24"/>
        </w:rPr>
        <w:t xml:space="preserve"> у пациентов с туберкулезом.</w:t>
      </w:r>
    </w:p>
    <w:p w:rsidR="00C22199" w:rsidRDefault="00C22199" w:rsidP="00C221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1A">
        <w:rPr>
          <w:rFonts w:ascii="Times New Roman" w:hAnsi="Times New Roman" w:cs="Times New Roman"/>
          <w:b/>
          <w:sz w:val="24"/>
          <w:szCs w:val="24"/>
        </w:rPr>
        <w:t>Материалы и методы.</w:t>
      </w:r>
      <w:r w:rsidRPr="00FB671A">
        <w:rPr>
          <w:rFonts w:ascii="Times New Roman" w:hAnsi="Times New Roman" w:cs="Times New Roman"/>
          <w:sz w:val="24"/>
          <w:szCs w:val="24"/>
        </w:rPr>
        <w:t xml:space="preserve"> Исследование проводилось за период 2014 - 2017 гг. с включением 28 больных туберкулезом легких (группа </w:t>
      </w:r>
      <w:r w:rsidRPr="00FB67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B671A">
        <w:rPr>
          <w:rFonts w:ascii="Times New Roman" w:hAnsi="Times New Roman" w:cs="Times New Roman"/>
          <w:sz w:val="24"/>
          <w:szCs w:val="24"/>
        </w:rPr>
        <w:t>), 30 больных с аутоиммунными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71A">
        <w:rPr>
          <w:rFonts w:ascii="Times New Roman" w:hAnsi="Times New Roman" w:cs="Times New Roman"/>
          <w:sz w:val="24"/>
          <w:szCs w:val="24"/>
        </w:rPr>
        <w:t>заболеваниями легких (</w:t>
      </w:r>
      <w:r w:rsidRPr="00FB671A">
        <w:rPr>
          <w:rFonts w:ascii="Times New Roman" w:hAnsi="Times New Roman" w:cs="Times New Roman"/>
          <w:sz w:val="24"/>
          <w:szCs w:val="24"/>
          <w:lang w:val="en-CA"/>
        </w:rPr>
        <w:t>II</w:t>
      </w:r>
      <w:r w:rsidRPr="00FB671A">
        <w:rPr>
          <w:rFonts w:ascii="Times New Roman" w:hAnsi="Times New Roman" w:cs="Times New Roman"/>
          <w:sz w:val="24"/>
          <w:szCs w:val="24"/>
        </w:rPr>
        <w:t xml:space="preserve"> группа): 15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671A">
        <w:rPr>
          <w:rFonts w:ascii="Times New Roman" w:hAnsi="Times New Roman" w:cs="Times New Roman"/>
          <w:sz w:val="24"/>
          <w:szCs w:val="24"/>
        </w:rPr>
        <w:t xml:space="preserve">с гранулематозным </w:t>
      </w:r>
      <w:proofErr w:type="spellStart"/>
      <w:r w:rsidRPr="00FB671A">
        <w:rPr>
          <w:rFonts w:ascii="Times New Roman" w:hAnsi="Times New Roman" w:cs="Times New Roman"/>
          <w:sz w:val="24"/>
          <w:szCs w:val="24"/>
        </w:rPr>
        <w:t>полиангиитом</w:t>
      </w:r>
      <w:proofErr w:type="spellEnd"/>
      <w:r w:rsidRPr="00FB671A">
        <w:rPr>
          <w:rFonts w:ascii="Times New Roman" w:hAnsi="Times New Roman" w:cs="Times New Roman"/>
          <w:sz w:val="24"/>
          <w:szCs w:val="24"/>
        </w:rPr>
        <w:t xml:space="preserve"> и 15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671A">
        <w:rPr>
          <w:rFonts w:ascii="Times New Roman" w:hAnsi="Times New Roman" w:cs="Times New Roman"/>
          <w:sz w:val="24"/>
          <w:szCs w:val="24"/>
        </w:rPr>
        <w:t xml:space="preserve">с различными </w:t>
      </w:r>
      <w:proofErr w:type="spellStart"/>
      <w:r w:rsidRPr="00FB671A">
        <w:rPr>
          <w:rFonts w:ascii="Times New Roman" w:hAnsi="Times New Roman" w:cs="Times New Roman"/>
          <w:sz w:val="24"/>
          <w:szCs w:val="24"/>
        </w:rPr>
        <w:t>альвеолитами</w:t>
      </w:r>
      <w:proofErr w:type="spellEnd"/>
      <w:r w:rsidRPr="00FB671A">
        <w:rPr>
          <w:rFonts w:ascii="Times New Roman" w:hAnsi="Times New Roman" w:cs="Times New Roman"/>
          <w:sz w:val="24"/>
          <w:szCs w:val="24"/>
        </w:rPr>
        <w:t>.</w:t>
      </w:r>
      <w:r w:rsidRPr="00FB671A">
        <w:rPr>
          <w:rFonts w:ascii="Times New Roman" w:hAnsi="Times New Roman" w:cs="Times New Roman"/>
          <w:sz w:val="28"/>
          <w:szCs w:val="28"/>
        </w:rPr>
        <w:t xml:space="preserve"> </w:t>
      </w:r>
      <w:r w:rsidRPr="00FB671A">
        <w:rPr>
          <w:rFonts w:ascii="Times New Roman" w:hAnsi="Times New Roman" w:cs="Times New Roman"/>
          <w:sz w:val="24"/>
          <w:szCs w:val="24"/>
        </w:rPr>
        <w:t>Контрольную группу составили здоровые субъекты (</w:t>
      </w:r>
      <w:r w:rsidRPr="00FB671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B671A">
        <w:rPr>
          <w:rFonts w:ascii="Times New Roman" w:hAnsi="Times New Roman" w:cs="Times New Roman"/>
          <w:sz w:val="24"/>
          <w:szCs w:val="24"/>
        </w:rPr>
        <w:t xml:space="preserve"> = 40). </w:t>
      </w:r>
    </w:p>
    <w:p w:rsidR="00C22199" w:rsidRDefault="00C22199" w:rsidP="00C221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1A">
        <w:rPr>
          <w:rFonts w:ascii="Times New Roman" w:hAnsi="Times New Roman" w:cs="Times New Roman"/>
          <w:sz w:val="24"/>
          <w:szCs w:val="24"/>
        </w:rPr>
        <w:t xml:space="preserve">Концентрация антител к мутированному </w:t>
      </w:r>
      <w:proofErr w:type="spellStart"/>
      <w:r w:rsidRPr="00FB671A">
        <w:rPr>
          <w:rFonts w:ascii="Times New Roman" w:hAnsi="Times New Roman" w:cs="Times New Roman"/>
          <w:sz w:val="24"/>
          <w:szCs w:val="24"/>
        </w:rPr>
        <w:t>цитруллинированному</w:t>
      </w:r>
      <w:proofErr w:type="spellEnd"/>
      <w:r w:rsidRPr="00FB6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71A">
        <w:rPr>
          <w:rFonts w:ascii="Times New Roman" w:hAnsi="Times New Roman" w:cs="Times New Roman"/>
          <w:sz w:val="24"/>
          <w:szCs w:val="24"/>
        </w:rPr>
        <w:t>виментину</w:t>
      </w:r>
      <w:proofErr w:type="spellEnd"/>
      <w:r w:rsidRPr="00FB671A">
        <w:rPr>
          <w:rFonts w:ascii="Times New Roman" w:hAnsi="Times New Roman" w:cs="Times New Roman"/>
          <w:sz w:val="24"/>
          <w:szCs w:val="24"/>
        </w:rPr>
        <w:t xml:space="preserve"> (анти-</w:t>
      </w:r>
      <w:r w:rsidRPr="00FB671A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FB671A">
        <w:rPr>
          <w:rFonts w:ascii="Times New Roman" w:hAnsi="Times New Roman" w:cs="Times New Roman"/>
          <w:sz w:val="24"/>
          <w:szCs w:val="24"/>
        </w:rPr>
        <w:t>) была измерена в сыворотке крови всех участников</w:t>
      </w:r>
      <w:r w:rsidRPr="004C2CD3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</w:t>
      </w:r>
      <w:r w:rsidRPr="00FB671A">
        <w:rPr>
          <w:rFonts w:ascii="Times New Roman" w:hAnsi="Times New Roman" w:cs="Times New Roman"/>
          <w:sz w:val="24"/>
          <w:szCs w:val="24"/>
        </w:rPr>
        <w:t xml:space="preserve"> ELISA (ORGENTEC, </w:t>
      </w:r>
      <w:r>
        <w:rPr>
          <w:rFonts w:ascii="Times New Roman" w:hAnsi="Times New Roman" w:cs="Times New Roman"/>
          <w:sz w:val="24"/>
          <w:szCs w:val="24"/>
        </w:rPr>
        <w:t>Германия</w:t>
      </w:r>
      <w:r w:rsidRPr="00FB671A">
        <w:rPr>
          <w:rFonts w:ascii="Times New Roman" w:hAnsi="Times New Roman" w:cs="Times New Roman"/>
          <w:sz w:val="24"/>
          <w:szCs w:val="24"/>
        </w:rPr>
        <w:t xml:space="preserve">). </w:t>
      </w:r>
      <w:r w:rsidRPr="004C2CD3">
        <w:rPr>
          <w:rFonts w:ascii="Times New Roman" w:hAnsi="Times New Roman" w:cs="Times New Roman"/>
          <w:sz w:val="24"/>
          <w:szCs w:val="24"/>
        </w:rPr>
        <w:t>Пациенты с повышенным уровнем 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 были протестированы на наличие антител к циклическому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цитруллинированному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пептиду (анти-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Pr="004C2CD3"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Pr="00FB671A">
        <w:rPr>
          <w:rFonts w:ascii="Times New Roman" w:hAnsi="Times New Roman" w:cs="Times New Roman"/>
          <w:sz w:val="24"/>
          <w:szCs w:val="24"/>
        </w:rPr>
        <w:t xml:space="preserve">ELISA (EUROIMMUN, </w:t>
      </w:r>
      <w:r>
        <w:rPr>
          <w:rFonts w:ascii="Times New Roman" w:hAnsi="Times New Roman" w:cs="Times New Roman"/>
          <w:sz w:val="24"/>
          <w:szCs w:val="24"/>
        </w:rPr>
        <w:t>Германия</w:t>
      </w:r>
      <w:r w:rsidRPr="00FB671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</w:rPr>
        <w:t xml:space="preserve">Статистический анализ был проведен с использованием </w:t>
      </w:r>
      <w:proofErr w:type="spellStart"/>
      <w:r w:rsidRPr="004C2CD3">
        <w:rPr>
          <w:rFonts w:ascii="Times New Roman" w:hAnsi="Times New Roman" w:cs="Times New Roman"/>
          <w:sz w:val="24"/>
          <w:szCs w:val="24"/>
          <w:lang w:val="en-US"/>
        </w:rPr>
        <w:t>GraphPad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Prism</w:t>
      </w:r>
      <w:r w:rsidRPr="004C2CD3">
        <w:rPr>
          <w:rFonts w:ascii="Times New Roman" w:hAnsi="Times New Roman" w:cs="Times New Roman"/>
          <w:sz w:val="24"/>
          <w:szCs w:val="24"/>
        </w:rPr>
        <w:t xml:space="preserve"> 6 (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Graph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Pad</w:t>
      </w:r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Pr="004C2CD3">
        <w:rPr>
          <w:rFonts w:ascii="Times New Roman" w:hAnsi="Times New Roman" w:cs="Times New Roman"/>
          <w:sz w:val="24"/>
          <w:szCs w:val="24"/>
        </w:rPr>
        <w:t xml:space="preserve">, США), </w:t>
      </w:r>
      <w:proofErr w:type="spellStart"/>
      <w:r w:rsidRPr="004C2CD3"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10 (</w:t>
      </w:r>
      <w:proofErr w:type="spellStart"/>
      <w:r w:rsidRPr="004C2CD3">
        <w:rPr>
          <w:rFonts w:ascii="Times New Roman" w:hAnsi="Times New Roman" w:cs="Times New Roman"/>
          <w:sz w:val="24"/>
          <w:szCs w:val="24"/>
          <w:lang w:val="en-US"/>
        </w:rPr>
        <w:t>Statsoft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>, США)</w:t>
      </w:r>
      <w:r w:rsidR="008921F8">
        <w:rPr>
          <w:rFonts w:ascii="Times New Roman" w:hAnsi="Times New Roman" w:cs="Times New Roman"/>
          <w:sz w:val="24"/>
          <w:szCs w:val="24"/>
        </w:rPr>
        <w:t xml:space="preserve"> с применением методов анализа непараметрических выборок Манна-Уитни и хи-квадрат, а также корреляционного анализа по методу </w:t>
      </w:r>
      <w:proofErr w:type="spellStart"/>
      <w:r w:rsidR="008921F8">
        <w:rPr>
          <w:rFonts w:ascii="Times New Roman" w:hAnsi="Times New Roman" w:cs="Times New Roman"/>
          <w:sz w:val="24"/>
          <w:szCs w:val="24"/>
        </w:rPr>
        <w:t>Спирмана</w:t>
      </w:r>
      <w:proofErr w:type="spellEnd"/>
      <w:r w:rsidR="008921F8">
        <w:rPr>
          <w:rFonts w:ascii="Times New Roman" w:hAnsi="Times New Roman" w:cs="Times New Roman"/>
          <w:sz w:val="24"/>
          <w:szCs w:val="24"/>
        </w:rPr>
        <w:t>.</w:t>
      </w:r>
      <w:r w:rsidRPr="004C2CD3">
        <w:rPr>
          <w:rFonts w:ascii="Times New Roman" w:hAnsi="Times New Roman" w:cs="Times New Roman"/>
          <w:sz w:val="24"/>
          <w:szCs w:val="24"/>
        </w:rPr>
        <w:t xml:space="preserve"> Различия считались статистически значимыми при уровне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C2CD3">
        <w:rPr>
          <w:rFonts w:ascii="Times New Roman" w:hAnsi="Times New Roman" w:cs="Times New Roman"/>
          <w:sz w:val="24"/>
          <w:szCs w:val="24"/>
        </w:rPr>
        <w:t xml:space="preserve"> менее 0,05.</w:t>
      </w:r>
    </w:p>
    <w:p w:rsidR="00C22199" w:rsidRDefault="00C22199" w:rsidP="00C221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Результаты исследования.</w:t>
      </w:r>
      <w:r w:rsidRPr="004C2CD3">
        <w:rPr>
          <w:rFonts w:ascii="Times New Roman" w:hAnsi="Times New Roman" w:cs="Times New Roman"/>
          <w:sz w:val="24"/>
          <w:szCs w:val="24"/>
        </w:rPr>
        <w:t xml:space="preserve"> Концентрации антител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 были</w:t>
      </w:r>
      <w:r>
        <w:rPr>
          <w:rFonts w:ascii="Times New Roman" w:hAnsi="Times New Roman" w:cs="Times New Roman"/>
          <w:sz w:val="24"/>
          <w:szCs w:val="24"/>
        </w:rPr>
        <w:t xml:space="preserve"> значительно выше у пациентов </w:t>
      </w:r>
      <w:r w:rsidRPr="004C2CD3">
        <w:rPr>
          <w:rFonts w:ascii="Times New Roman" w:hAnsi="Times New Roman" w:cs="Times New Roman"/>
          <w:sz w:val="24"/>
          <w:szCs w:val="24"/>
        </w:rPr>
        <w:t xml:space="preserve">с туберкулезом (группа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2CD3">
        <w:rPr>
          <w:rFonts w:ascii="Times New Roman" w:hAnsi="Times New Roman" w:cs="Times New Roman"/>
          <w:sz w:val="24"/>
          <w:szCs w:val="24"/>
        </w:rPr>
        <w:t>, 60,7% случаев, 17/28) по сравнению с групп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2CD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контрольной группой </w:t>
      </w:r>
      <w:r w:rsidRPr="004C2CD3">
        <w:rPr>
          <w:rFonts w:ascii="Times New Roman" w:hAnsi="Times New Roman" w:cs="Times New Roman"/>
          <w:sz w:val="24"/>
          <w:szCs w:val="24"/>
        </w:rPr>
        <w:t xml:space="preserve">(23,6% и 25,0% случаев соответственно). </w:t>
      </w:r>
      <w:r w:rsidRPr="007D61AD">
        <w:rPr>
          <w:rFonts w:ascii="Times New Roman" w:hAnsi="Times New Roman" w:cs="Times New Roman"/>
          <w:sz w:val="24"/>
          <w:szCs w:val="24"/>
        </w:rPr>
        <w:t>Статистически значимой разницы между результатами уровня анти-</w:t>
      </w:r>
      <w:r w:rsidRPr="007D61AD">
        <w:rPr>
          <w:rFonts w:ascii="Times New Roman" w:hAnsi="Times New Roman" w:cs="Times New Roman"/>
          <w:sz w:val="24"/>
          <w:szCs w:val="24"/>
          <w:lang w:val="en-US"/>
        </w:rPr>
        <w:t>MVC</w:t>
      </w:r>
      <w:r w:rsidRPr="007D61AD">
        <w:rPr>
          <w:rFonts w:ascii="Times New Roman" w:hAnsi="Times New Roman" w:cs="Times New Roman"/>
          <w:sz w:val="24"/>
          <w:szCs w:val="24"/>
        </w:rPr>
        <w:t xml:space="preserve"> и анти-</w:t>
      </w:r>
      <w:r w:rsidRPr="007D61AD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Pr="007D61AD">
        <w:rPr>
          <w:rFonts w:ascii="Times New Roman" w:hAnsi="Times New Roman" w:cs="Times New Roman"/>
          <w:sz w:val="24"/>
          <w:szCs w:val="24"/>
        </w:rPr>
        <w:t xml:space="preserve"> в группе сравнения с контрольной группой обнаружено не было (р = 0,18).</w:t>
      </w:r>
    </w:p>
    <w:p w:rsidR="00C22199" w:rsidRDefault="00C22199" w:rsidP="00C221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Pr="004C2CD3">
        <w:rPr>
          <w:rFonts w:ascii="Times New Roman" w:hAnsi="Times New Roman" w:cs="Times New Roman"/>
          <w:sz w:val="24"/>
          <w:szCs w:val="24"/>
        </w:rPr>
        <w:t xml:space="preserve"> Высокий уровень 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 антител у пациентов туберкулезом легких отражает возможность развития аутоиммунного процесса в патогенезе </w:t>
      </w:r>
      <w:r>
        <w:rPr>
          <w:rFonts w:ascii="Times New Roman" w:hAnsi="Times New Roman" w:cs="Times New Roman"/>
          <w:sz w:val="24"/>
          <w:szCs w:val="24"/>
        </w:rPr>
        <w:t>заболевания</w:t>
      </w:r>
      <w:r w:rsidRPr="004C2CD3">
        <w:rPr>
          <w:rFonts w:ascii="Times New Roman" w:hAnsi="Times New Roman" w:cs="Times New Roman"/>
          <w:sz w:val="24"/>
          <w:szCs w:val="24"/>
        </w:rPr>
        <w:t>. Измерение концентрации в плазме крови 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  <w:r w:rsidRPr="004C2CD3">
        <w:rPr>
          <w:rFonts w:ascii="Times New Roman" w:hAnsi="Times New Roman" w:cs="Times New Roman"/>
          <w:sz w:val="24"/>
          <w:szCs w:val="24"/>
        </w:rPr>
        <w:t xml:space="preserve"> антител может иметь значение для коррекции назначаемой терапии, в особенности </w:t>
      </w:r>
      <w:r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иммуносупрессивных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и гормональных лекарственных средств.</w:t>
      </w:r>
      <w:r w:rsidR="0058515A">
        <w:rPr>
          <w:rFonts w:ascii="Times New Roman" w:hAnsi="Times New Roman" w:cs="Times New Roman"/>
          <w:sz w:val="24"/>
          <w:szCs w:val="24"/>
        </w:rPr>
        <w:t xml:space="preserve"> </w:t>
      </w:r>
      <w:r w:rsidR="001A1A1D">
        <w:rPr>
          <w:rFonts w:ascii="Times New Roman" w:hAnsi="Times New Roman" w:cs="Times New Roman"/>
          <w:sz w:val="24"/>
          <w:szCs w:val="24"/>
        </w:rPr>
        <w:t xml:space="preserve">Было показано, что наличие </w:t>
      </w:r>
      <w:r w:rsidR="007D2CEF">
        <w:rPr>
          <w:rFonts w:ascii="Times New Roman" w:hAnsi="Times New Roman" w:cs="Times New Roman"/>
          <w:sz w:val="24"/>
          <w:szCs w:val="24"/>
        </w:rPr>
        <w:t>анти-</w:t>
      </w:r>
      <w:r w:rsidR="007D2CEF">
        <w:rPr>
          <w:rFonts w:ascii="Times New Roman" w:hAnsi="Times New Roman" w:cs="Times New Roman"/>
          <w:sz w:val="24"/>
          <w:szCs w:val="24"/>
          <w:lang w:val="en-US"/>
        </w:rPr>
        <w:t>CCP</w:t>
      </w:r>
      <w:r w:rsidR="007D2CEF">
        <w:rPr>
          <w:rFonts w:ascii="Times New Roman" w:hAnsi="Times New Roman" w:cs="Times New Roman"/>
          <w:sz w:val="24"/>
          <w:szCs w:val="24"/>
        </w:rPr>
        <w:t xml:space="preserve"> не характерно для заболеваний легких.</w:t>
      </w:r>
    </w:p>
    <w:p w:rsidR="00C22199" w:rsidRDefault="00C22199" w:rsidP="00C221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lastRenderedPageBreak/>
        <w:t>Ключевые слова:</w:t>
      </w:r>
      <w:r w:rsidRPr="004C2CD3">
        <w:rPr>
          <w:rFonts w:ascii="Times New Roman" w:hAnsi="Times New Roman" w:cs="Times New Roman"/>
          <w:sz w:val="24"/>
          <w:szCs w:val="24"/>
        </w:rPr>
        <w:t xml:space="preserve"> туберкулез,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виментин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, модифицированный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цитруллинированный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виментин</w:t>
      </w:r>
      <w:proofErr w:type="spellEnd"/>
      <w:r w:rsidRPr="004C2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CD3">
        <w:rPr>
          <w:rFonts w:ascii="Times New Roman" w:hAnsi="Times New Roman" w:cs="Times New Roman"/>
          <w:sz w:val="24"/>
          <w:szCs w:val="24"/>
        </w:rPr>
        <w:t>аутоантитела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2CD3">
        <w:rPr>
          <w:rFonts w:ascii="Times New Roman" w:hAnsi="Times New Roman" w:cs="Times New Roman"/>
          <w:sz w:val="24"/>
          <w:szCs w:val="24"/>
        </w:rPr>
        <w:t>анти-</w:t>
      </w:r>
      <w:r w:rsidRPr="004C2CD3">
        <w:rPr>
          <w:rFonts w:ascii="Times New Roman" w:hAnsi="Times New Roman" w:cs="Times New Roman"/>
          <w:sz w:val="24"/>
          <w:szCs w:val="24"/>
          <w:lang w:val="en-US"/>
        </w:rPr>
        <w:t>MCV</w:t>
      </w:r>
    </w:p>
    <w:p w:rsidR="0073158C" w:rsidRDefault="0073158C"/>
    <w:sectPr w:rsidR="0073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88"/>
    <w:rsid w:val="00187688"/>
    <w:rsid w:val="001A1A1D"/>
    <w:rsid w:val="00227088"/>
    <w:rsid w:val="0058515A"/>
    <w:rsid w:val="0073158C"/>
    <w:rsid w:val="007D2CEF"/>
    <w:rsid w:val="008921F8"/>
    <w:rsid w:val="00C22199"/>
    <w:rsid w:val="00EB2E8E"/>
    <w:rsid w:val="00F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889C"/>
  <w15:chartTrackingRefBased/>
  <w15:docId w15:val="{4C052F8C-29E1-431B-8133-4B0C3DCE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2019-04-25T15:57:00Z</dcterms:created>
  <dcterms:modified xsi:type="dcterms:W3CDTF">2019-04-25T20:27:00Z</dcterms:modified>
</cp:coreProperties>
</file>