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635" w:rsidRPr="00B25953" w:rsidRDefault="00B2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Style w:val="a6"/>
        <w:tblW w:w="14737" w:type="dxa"/>
        <w:tblLayout w:type="fixed"/>
        <w:tblLook w:val="04A0" w:firstRow="1" w:lastRow="0" w:firstColumn="1" w:lastColumn="0" w:noHBand="0" w:noVBand="1"/>
      </w:tblPr>
      <w:tblGrid>
        <w:gridCol w:w="496"/>
        <w:gridCol w:w="7154"/>
        <w:gridCol w:w="2835"/>
        <w:gridCol w:w="4252"/>
      </w:tblGrid>
      <w:tr w:rsidR="0080488A" w:rsidRPr="00692D3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</w:rPr>
              <w:t>Кравченко П.Н., Олейник Е.К. Система регуляторных Т-клеток и аутоиммунные процессы // Труды Карельского научного центра РАН. – 2013. – №3. – С.18-30.</w:t>
            </w:r>
          </w:p>
        </w:tc>
        <w:tc>
          <w:tcPr>
            <w:tcW w:w="2835" w:type="dxa"/>
          </w:tcPr>
          <w:p w:rsidR="00B25953" w:rsidRPr="00B25953" w:rsidRDefault="00B25953" w:rsidP="00B259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N. Kravchenko, E. K. </w:t>
            </w:r>
            <w:proofErr w:type="spellStart"/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Oleinik</w:t>
            </w:r>
            <w:proofErr w:type="spellEnd"/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The system of regulatory T cells</w:t>
            </w:r>
          </w:p>
          <w:p w:rsidR="0080488A" w:rsidRPr="00B25953" w:rsidRDefault="00B25953" w:rsidP="00B259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autoimmunity. 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Transactions of Karelian Research Centre of the Russian Academy of Sciences, </w:t>
            </w: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B2595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no.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3, pp.18-30.</w:t>
            </w:r>
          </w:p>
        </w:tc>
        <w:tc>
          <w:tcPr>
            <w:tcW w:w="4252" w:type="dxa"/>
          </w:tcPr>
          <w:p w:rsidR="0080488A" w:rsidRPr="00692D3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http://resources.krc.karelia.ru/transactions/doc/trudy2013/trudy_2013_3_018-30.pdf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Angele M.K., Frantz M.C., Chaudry I.H. Gender and sex hormones influence the response to trauma and sepsis: potential therapeutic approahes.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Clinics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2006,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V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ol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61,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5,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479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-</w:t>
            </w:r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488.</w:t>
            </w:r>
          </w:p>
        </w:tc>
        <w:tc>
          <w:tcPr>
            <w:tcW w:w="2835" w:type="dxa"/>
          </w:tcPr>
          <w:p w:rsidR="0080488A" w:rsidRPr="00455DE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DEA">
              <w:rPr>
                <w:rFonts w:ascii="Times New Roman" w:hAnsi="Times New Roman" w:cs="Times New Roman"/>
                <w:sz w:val="28"/>
                <w:szCs w:val="28"/>
              </w:rPr>
              <w:t>http://www.scielo.br/scielo.php?script=sci_arttext&amp;pid=S1807-59322006000500017&amp;lng=en&amp;nrm=iso&amp;tlng=en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Bouman A., Heineman M.J., Faas M.M. Sex hormones and the immune response in humans.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Hum Reprod Update, 2005, Vol. 11, no. 4, pp. 411-423.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https://academic.oup.com/humupd/article/11/4/411/874969</w:t>
            </w:r>
          </w:p>
        </w:tc>
      </w:tr>
      <w:tr w:rsidR="0080488A" w:rsidRPr="00692D3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4" w:type="dxa"/>
          </w:tcPr>
          <w:p w:rsidR="0080488A" w:rsidRPr="004E3635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Fish, E.N. The X-files in immunity: sex-based differences predispose immune responses. 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Nat. Rev. Immunol, 2008,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Vol. 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8, no. 9, pp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. 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737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-7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44.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4E3635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https://www.nature.com/articles/nri2394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4" w:type="dxa"/>
          </w:tcPr>
          <w:p w:rsidR="0080488A" w:rsidRPr="00692D3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Frisullo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Nociti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Iorio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Patanella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A.K.</w:t>
            </w:r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Caggiula</w:t>
            </w:r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, Marti</w:t>
            </w:r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Sancricca</w:t>
            </w:r>
            <w:proofErr w:type="spellEnd"/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Angelucci</w:t>
            </w:r>
            <w:proofErr w:type="spellEnd"/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, Mirabella</w:t>
            </w:r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Tonali</w:t>
            </w:r>
            <w:proofErr w:type="spellEnd"/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P.A.</w:t>
            </w:r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92D3A" w:rsidRPr="00692D3A">
              <w:rPr>
                <w:rFonts w:ascii="Times New Roman" w:hAnsi="Times New Roman"/>
                <w:sz w:val="28"/>
                <w:szCs w:val="28"/>
                <w:lang w:val="en-US"/>
              </w:rPr>
              <w:t>Batocchi</w:t>
            </w:r>
            <w:proofErr w:type="spellEnd"/>
            <w:r w:rsidR="00692D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A.P. </w:t>
            </w:r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Regulatory T cells fail to suppress CD4T+-bet+ T cells in relapsing multiple sclerosis patients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. </w:t>
            </w:r>
            <w:r w:rsidRPr="00692D3A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Immunology, 2009, no. 127, pp. 418-428.</w:t>
            </w:r>
          </w:p>
        </w:tc>
        <w:tc>
          <w:tcPr>
            <w:tcW w:w="2835" w:type="dxa"/>
          </w:tcPr>
          <w:p w:rsidR="0080488A" w:rsidRPr="00692D3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https://www.ncbi.nlm.nih.gov/pmc/articles/PMC2712110/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Giefing-Kröll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C., Berger P.,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Lepperdinger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G.,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Grubeck-Loebenstein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B.</w:t>
            </w: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How sex and age affect immune responses, </w:t>
            </w:r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susceptibility to infections, and response to</w:t>
            </w: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vaccination.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Aging Cell, 2015, Vol. </w:t>
            </w:r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14,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3,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309–321.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https://www.ncbi.nlm.nih.gov/pmc/articles/PMC4406660/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Glickman R.M. Inflammatory bowel disease: ulcerative colitis and Crohn’s disease. In: Wilson J.D.,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Braunwald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Isselbacher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K.J. Harrison’s principles of internal medicine.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New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York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, NY: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McGraw-Hill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Inc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, 1991,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>. 1268-1281.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http://www.scielo.br/scielo.php?script=sci_nlinks&amp;ref=000116&amp;pid=S0103-2100200800040001500002&amp;lng=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Kim I.K., Park K.J., Kang G.H., Im J.P., Kim S.G., Jung H.C., Song I.S., Kim J.S. Risk factors for complications after total colectomy in ulcerative colitis. </w:t>
            </w:r>
            <w:hyperlink r:id="rId5" w:tooltip="The Turkish journal of gastroenterology : the official journal of Turkish Society of Gastroenterology." w:history="1">
              <w:r w:rsidRPr="007E6F60">
                <w:rPr>
                  <w:rFonts w:ascii="Times New Roman" w:hAnsi="Times New Roman"/>
                  <w:i/>
                  <w:noProof/>
                  <w:sz w:val="28"/>
                  <w:szCs w:val="28"/>
                </w:rPr>
                <w:t>Turk J.Gastroenterol</w:t>
              </w:r>
            </w:hyperlink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, 2012, Vol. 23, no. 5, pp</w:t>
            </w:r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515-522.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http://www.turkjgastroenterol.org/eng/makale/2897/207/Full-Text</w:t>
            </w:r>
          </w:p>
        </w:tc>
      </w:tr>
      <w:tr w:rsidR="0080488A" w:rsidRPr="00692D3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54" w:type="dxa"/>
          </w:tcPr>
          <w:p w:rsidR="0080488A" w:rsidRPr="004E3635" w:rsidRDefault="0080488A" w:rsidP="004E3635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Kissick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H.T., Sanda M.G., Dunn L.K., Pellegrini K.L.</w:t>
            </w:r>
            <w:r w:rsid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On</w:t>
            </w:r>
            <w:r w:rsid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S.T.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</w:t>
            </w:r>
            <w:r w:rsid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Noel</w:t>
            </w:r>
            <w:r w:rsid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J.K.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</w:t>
            </w:r>
            <w:r w:rsid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Arredouani</w:t>
            </w:r>
            <w:proofErr w:type="spellEnd"/>
            <w:r w:rsid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M.S</w:t>
            </w:r>
            <w:r w:rsidRPr="00692D3A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Androgens alter T-cell immunity by inhibiting T-helper 1 differentiation.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Proc. Natl. Acad. Sci. USA, 2014, Vol. 111, no. 27, pp. 9887-9892.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https://www.ncbi.nlm.nih.gov/pmc/articles/PMC4103356/</w:t>
            </w:r>
          </w:p>
        </w:tc>
      </w:tr>
      <w:tr w:rsidR="0080488A" w:rsidRPr="00692D3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54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Knöferl M.W., Angele M.K., Schwacha M.G., Bland K., Chaudry I.H. Preservation of splenic immu</w:t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n</w:t>
            </w: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e functions by female sex hormones after trauma-hemorrhage.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353B80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Crit. Care. Med., 2002, Vol. 30, pp. 888-893.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https://insights.ovid.com/pubmed?pmid=11940764</w:t>
            </w:r>
          </w:p>
        </w:tc>
      </w:tr>
      <w:tr w:rsidR="0080488A" w:rsidRPr="00692D3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54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Kryczek</w:t>
            </w:r>
            <w:proofErr w:type="spellEnd"/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Wu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Zhao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Wei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Vatan</w:t>
            </w:r>
            <w:proofErr w:type="spellEnd"/>
            <w:r w:rsidR="00131F7C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131F7C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Szeliga</w:t>
            </w:r>
            <w:r w:rsid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Huang</w:t>
            </w:r>
            <w:r w:rsid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Greenson</w:t>
            </w:r>
            <w:proofErr w:type="spellEnd"/>
            <w:r w:rsid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</w:t>
            </w:r>
            <w:r w:rsid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Roli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ń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</w:t>
            </w:r>
            <w:proofErr w:type="spellEnd"/>
            <w:r w:rsidR="00405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Radwan</w:t>
            </w:r>
            <w:r w:rsidR="00405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Fang</w:t>
            </w:r>
            <w:r w:rsidR="00405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Wang</w:t>
            </w:r>
            <w:r w:rsidR="00405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</w:t>
            </w:r>
            <w:r w:rsidR="00692D3A"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92D3A" w:rsidRPr="00692D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Zou</w:t>
            </w:r>
            <w:r w:rsidR="00405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</w:t>
            </w:r>
            <w:r w:rsidRPr="00405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31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IL-17+ regulatory T cells in the microenvironments of chronic inflammation and cancer. </w:t>
            </w:r>
            <w:r w:rsidRPr="0080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J. Immunol, 2011, no 186, pp. 4388-4395.</w:t>
            </w:r>
          </w:p>
        </w:tc>
        <w:tc>
          <w:tcPr>
            <w:tcW w:w="2835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http://www.jimmunol.org/content/186/7/4388.long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Latham K.A., Zamora A., Drought H., Subramanian S., Matejuk A., Offner H., Rosloniec E.F. Estradiol treatment redirects the isotype of the autoandibody response and prevents the development of autoimmune arthritis.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J Immunol., 2003, Vol. 171, pp. 5820-5827.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https://pdfs.semanticscholar.org/e072/2a8f69333c6767b74b27ec1bdb36b2aaedab.pdf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Levings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M.K.,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Bacchetta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Schulz U.,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Roncarolo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M.G. The role of IL-10 and TGF-beta in the differentiation and effector function of T regulatory cells.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Int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Arch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Allergy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Immunol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2002,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129,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263-276.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https://www.karger.com/Article/Abstract/67596</w:t>
            </w:r>
          </w:p>
        </w:tc>
      </w:tr>
      <w:tr w:rsidR="0080488A" w:rsidRPr="00692D3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54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Maul J.,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Loddenkemper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C., Mundt P., Berg E. 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Giese T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Stallmach A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Zeitz M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Duchmann</w:t>
            </w:r>
            <w:proofErr w:type="spellEnd"/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R.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Peripheral and intestinal regulatory CD4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CD25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(high)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 cells in inflammatory bowel disease.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Gastroenterology, 2005, no. 128, pp. 1868-1878.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https://www.gastrojournal.org/article/S0016-5085(05)00566-4/fulltext?referrer=https%3A%2F%2Fwww.ncbi.nlm.nih.gov%2F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Mullen A.C., High F.A., Hutchins A.S., Lee H.W., Villarino A.V., Livingston D.M., Kung A.L., Cereb N., Yao T.P., Yang S.Y., Reiner S.L. Role of T-bet in commitment of Th1 cells before IL-12-dependent selection.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Science, 2001, Vol. 292, pp. 1907-1910.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http://science.sciencemag.org/content/292/5523/1907.long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Pedros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Duguet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Saoudi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Chabod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Disrupted regulatory T cell homeostasis in inflammatory bowel diseases.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World J. Gastroenterol, 2016, Vol. 22, no. 3, pp. 974-995.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https://www.ncbi.nlm.nih.gov/pmc/articles/PMC4716049/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Powrie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Immune regulation in the intestine: a balancing act between effector and regulatory T cell responses.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Ann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 N Y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Acad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Sci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, 2004,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. 1029,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. 132–141.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https://nyaspubs.onlinelibrary.wiley.com/doi/abs/10.1196/annals.1309.030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Roberts C.W., Walker W., Alexander J. Sex-associated hormones and immunity to protozoan parasites.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Rev. </w:t>
            </w:r>
            <w:hyperlink r:id="rId6" w:tooltip="Medical economics." w:history="1">
              <w:r w:rsidRPr="007E6F60">
                <w:rPr>
                  <w:rFonts w:ascii="Times New Roman" w:hAnsi="Times New Roman"/>
                  <w:i/>
                  <w:noProof/>
                  <w:sz w:val="28"/>
                  <w:szCs w:val="28"/>
                </w:rPr>
                <w:t>Clin</w:t>
              </w:r>
            </w:hyperlink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. Microbiol, 2010, Vol. 14, pp. 476-488.</w:t>
            </w:r>
          </w:p>
        </w:tc>
        <w:tc>
          <w:tcPr>
            <w:tcW w:w="2835" w:type="dxa"/>
          </w:tcPr>
          <w:p w:rsidR="0080488A" w:rsidRPr="000037FC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7FC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https://www.ncbi.nlm.nih.gov/pmc/articles/PMC88985/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54" w:type="dxa"/>
          </w:tcPr>
          <w:p w:rsidR="0080488A" w:rsidRPr="00B038B6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Suen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Jong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Chiang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J.H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Altered homeostasis of CD4(+) FoxP3(+) regulatory T-cell subpopulations in systemic lupus erythematosus.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Immunology, 2009, no. 127, pp. 196-205.</w:t>
            </w:r>
          </w:p>
        </w:tc>
        <w:tc>
          <w:tcPr>
            <w:tcW w:w="2835" w:type="dxa"/>
          </w:tcPr>
          <w:p w:rsidR="0080488A" w:rsidRPr="00B038B6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7FC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https://www.ncbi.nlm.nih.gov/pmc/articles/PMC2691785/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154" w:type="dxa"/>
          </w:tcPr>
          <w:p w:rsidR="0080488A" w:rsidRPr="00B038B6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Walecki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M.,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Eisel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F., Klug J., Baal 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N.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Paradowska</w:t>
            </w:r>
            <w:proofErr w:type="spellEnd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-Dogan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A.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Wahle</w:t>
            </w:r>
            <w:proofErr w:type="spellEnd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E.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Hackstein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H.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Meinhardt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A.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Fijak</w:t>
            </w:r>
            <w:proofErr w:type="spellEnd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M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. 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Androgen receptor modulates Foxp3 expression in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CD4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CD25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Foxp3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regulatory T-cells.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Mol. Biol. Cell, 2015, Vol 26, no. 15, pp. 2845-2857.</w:t>
            </w:r>
          </w:p>
        </w:tc>
        <w:tc>
          <w:tcPr>
            <w:tcW w:w="2835" w:type="dxa"/>
          </w:tcPr>
          <w:p w:rsidR="0080488A" w:rsidRPr="00B038B6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0D">
              <w:rPr>
                <w:rFonts w:ascii="Times New Roman" w:hAnsi="Times New Roman" w:cs="Times New Roman"/>
                <w:sz w:val="28"/>
                <w:szCs w:val="28"/>
              </w:rPr>
              <w:t>https://www.molbiolcell.org/doi/full/10.1091/mbc.E14-08-1323?url_ver=Z39.88-2003&amp;rfr_id=ori%3Arid%3Acrossref.org&amp;rfr_dat=cr_pub%3Dpubmed&amp;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54" w:type="dxa"/>
          </w:tcPr>
          <w:p w:rsidR="0080488A" w:rsidRPr="00B038B6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Wang Y., Liu X.P., Zhao Z.B., Chen J.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H.</w:t>
            </w:r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Yu</w:t>
            </w:r>
            <w:proofErr w:type="spellEnd"/>
            <w:r w:rsidR="00B038B6"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C.G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. 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Expression of CD4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forkhead</w:t>
            </w:r>
            <w:proofErr w:type="spellEnd"/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box P3 (FOXP</w:t>
            </w:r>
            <w:proofErr w:type="gramStart"/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B038B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proofErr w:type="gramEnd"/>
            <w:r w:rsidRPr="00B03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regulatory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 cells in inflammatory bo</w:t>
            </w:r>
            <w:bookmarkStart w:id="0" w:name="_GoBack"/>
            <w:bookmarkEnd w:id="0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wel disease.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Dig. Dis, 2011, no. 12, pp. 286-294.</w:t>
            </w:r>
          </w:p>
        </w:tc>
        <w:tc>
          <w:tcPr>
            <w:tcW w:w="2835" w:type="dxa"/>
          </w:tcPr>
          <w:p w:rsidR="0080488A" w:rsidRPr="00B038B6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</w:rPr>
              <w:t>https://onlinelibrary.wiley.com/doi/full/10.1111/j.1751-2980.2011.00505.x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Yu T.Q., Saruta M.,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Avanesyan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Fleshner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R.F., Banham H.A., Papadakis A.K. Expression and functional characterization of FOXP3CD4 regulatory T cells in ulcerative colitis.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Inflammatory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Bowel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Diseases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2007,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Vol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13,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2,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191–199.</w:t>
            </w:r>
          </w:p>
        </w:tc>
        <w:tc>
          <w:tcPr>
            <w:tcW w:w="2835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</w:rPr>
              <w:t>https://onlinelibrary.wiley.com/doi/abs/10.1002/ibd.20053</w:t>
            </w:r>
          </w:p>
        </w:tc>
      </w:tr>
    </w:tbl>
    <w:p w:rsidR="002A4965" w:rsidRPr="0080488A" w:rsidRDefault="002A4965" w:rsidP="00366752">
      <w:pPr>
        <w:pStyle w:val="a4"/>
        <w:spacing w:line="360" w:lineRule="auto"/>
        <w:ind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</w:p>
    <w:sectPr w:rsidR="002A4965" w:rsidRPr="0080488A" w:rsidSect="004E36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50E59"/>
    <w:multiLevelType w:val="hybridMultilevel"/>
    <w:tmpl w:val="24B8077A"/>
    <w:lvl w:ilvl="0" w:tplc="217AAB9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E0742"/>
    <w:multiLevelType w:val="hybridMultilevel"/>
    <w:tmpl w:val="9E3AA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F118F8"/>
    <w:multiLevelType w:val="hybridMultilevel"/>
    <w:tmpl w:val="D0B67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3C"/>
    <w:rsid w:val="000037FC"/>
    <w:rsid w:val="00043C3C"/>
    <w:rsid w:val="000A6F01"/>
    <w:rsid w:val="00102781"/>
    <w:rsid w:val="00131F7C"/>
    <w:rsid w:val="001B46AF"/>
    <w:rsid w:val="001F5721"/>
    <w:rsid w:val="00270D4E"/>
    <w:rsid w:val="002A4965"/>
    <w:rsid w:val="00353B80"/>
    <w:rsid w:val="00366752"/>
    <w:rsid w:val="003979A4"/>
    <w:rsid w:val="004053AF"/>
    <w:rsid w:val="00455DEA"/>
    <w:rsid w:val="004D1FCE"/>
    <w:rsid w:val="004E3635"/>
    <w:rsid w:val="005061A9"/>
    <w:rsid w:val="00585A0D"/>
    <w:rsid w:val="006649D2"/>
    <w:rsid w:val="00692D3A"/>
    <w:rsid w:val="007E31AF"/>
    <w:rsid w:val="007E6F60"/>
    <w:rsid w:val="0080488A"/>
    <w:rsid w:val="00906B90"/>
    <w:rsid w:val="009B09E3"/>
    <w:rsid w:val="009C4A14"/>
    <w:rsid w:val="00A34EC1"/>
    <w:rsid w:val="00A37536"/>
    <w:rsid w:val="00A479A0"/>
    <w:rsid w:val="00A82915"/>
    <w:rsid w:val="00B038B6"/>
    <w:rsid w:val="00B25953"/>
    <w:rsid w:val="00C42849"/>
    <w:rsid w:val="00C6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79D1"/>
  <w15:chartTrackingRefBased/>
  <w15:docId w15:val="{AB5231B2-09BA-4301-B65C-2E18F3A3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C3C"/>
    <w:rPr>
      <w:rFonts w:eastAsiaTheme="minorEastAsia"/>
      <w:lang w:eastAsia="zh-CN"/>
    </w:rPr>
  </w:style>
  <w:style w:type="paragraph" w:styleId="1">
    <w:name w:val="heading 1"/>
    <w:basedOn w:val="a"/>
    <w:link w:val="10"/>
    <w:uiPriority w:val="9"/>
    <w:qFormat/>
    <w:rsid w:val="00043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C3C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apple-converted-space">
    <w:name w:val="apple-converted-space"/>
    <w:basedOn w:val="a0"/>
    <w:rsid w:val="00043C3C"/>
  </w:style>
  <w:style w:type="paragraph" w:styleId="a3">
    <w:name w:val="List Paragraph"/>
    <w:basedOn w:val="a"/>
    <w:uiPriority w:val="99"/>
    <w:qFormat/>
    <w:rsid w:val="00043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列出段落"/>
    <w:basedOn w:val="a"/>
    <w:uiPriority w:val="34"/>
    <w:qFormat/>
    <w:rsid w:val="00043C3C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val="en-US"/>
    </w:rPr>
  </w:style>
  <w:style w:type="paragraph" w:customStyle="1" w:styleId="11">
    <w:name w:val="列出段落1"/>
    <w:basedOn w:val="a"/>
    <w:uiPriority w:val="34"/>
    <w:qFormat/>
    <w:rsid w:val="00043C3C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val="en-US"/>
    </w:rPr>
  </w:style>
  <w:style w:type="character" w:styleId="a5">
    <w:name w:val="Hyperlink"/>
    <w:basedOn w:val="a0"/>
    <w:uiPriority w:val="99"/>
    <w:semiHidden/>
    <w:unhideWhenUsed/>
    <w:rsid w:val="00043C3C"/>
    <w:rPr>
      <w:color w:val="0000FF"/>
      <w:u w:val="single"/>
    </w:rPr>
  </w:style>
  <w:style w:type="table" w:styleId="a6">
    <w:name w:val="Table Grid"/>
    <w:basedOn w:val="a1"/>
    <w:uiPriority w:val="39"/>
    <w:rsid w:val="004E3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0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1133251" TargetMode="External"/><Relationship Id="rId5" Type="http://schemas.openxmlformats.org/officeDocument/2006/relationships/hyperlink" Target="http://www.ncbi.nlm.nih.gov/pubmed/231613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14</cp:revision>
  <dcterms:created xsi:type="dcterms:W3CDTF">2018-11-26T14:53:00Z</dcterms:created>
  <dcterms:modified xsi:type="dcterms:W3CDTF">2018-12-26T09:41:00Z</dcterms:modified>
</cp:coreProperties>
</file>