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BE" w:rsidRPr="00471C8C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Сравнительный эффект влияния иммуномодуляторов на концентрации ингибиторов гидролаз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лактоферрина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внебольничных </w:t>
      </w:r>
      <w:r w:rsidRPr="00471C8C">
        <w:rPr>
          <w:rFonts w:ascii="Times New Roman" w:hAnsi="Times New Roman" w:cs="Times New Roman"/>
          <w:b/>
          <w:sz w:val="28"/>
          <w:szCs w:val="28"/>
        </w:rPr>
        <w:t>пневмониях у взрослых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37BE" w:rsidRPr="002737BE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37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comparative effect of </w:t>
      </w:r>
      <w:proofErr w:type="spellStart"/>
      <w:r w:rsidRPr="002737BE">
        <w:rPr>
          <w:rFonts w:ascii="Times New Roman" w:hAnsi="Times New Roman" w:cs="Times New Roman"/>
          <w:b/>
          <w:sz w:val="28"/>
          <w:szCs w:val="28"/>
          <w:lang w:val="en-US"/>
        </w:rPr>
        <w:t>immunomodulators</w:t>
      </w:r>
      <w:proofErr w:type="spellEnd"/>
      <w:r w:rsidRPr="002737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 the concentrations of hydrolase and </w:t>
      </w:r>
      <w:proofErr w:type="spellStart"/>
      <w:r w:rsidRPr="002737BE">
        <w:rPr>
          <w:rFonts w:ascii="Times New Roman" w:hAnsi="Times New Roman" w:cs="Times New Roman"/>
          <w:b/>
          <w:sz w:val="28"/>
          <w:szCs w:val="28"/>
          <w:lang w:val="en-US"/>
        </w:rPr>
        <w:t>lactoferrin</w:t>
      </w:r>
      <w:proofErr w:type="spellEnd"/>
      <w:r w:rsidRPr="002737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inhibitors in community-acquired pneumonia in adults.</w:t>
      </w:r>
    </w:p>
    <w:p w:rsidR="002737BE" w:rsidRPr="00471C8C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C8C">
        <w:rPr>
          <w:rFonts w:ascii="Times New Roman" w:hAnsi="Times New Roman" w:cs="Times New Roman"/>
          <w:bCs/>
          <w:sz w:val="28"/>
          <w:szCs w:val="28"/>
        </w:rPr>
        <w:t>Костинов М.П.</w:t>
      </w:r>
      <w:r w:rsidRPr="00471C8C">
        <w:rPr>
          <w:rFonts w:ascii="Times New Roman" w:hAnsi="Times New Roman" w:cs="Times New Roman"/>
          <w:bCs/>
          <w:sz w:val="28"/>
          <w:szCs w:val="28"/>
          <w:vertAlign w:val="superscript"/>
        </w:rPr>
        <w:t>1,2</w:t>
      </w:r>
      <w:r w:rsidRPr="0047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71C8C">
        <w:rPr>
          <w:rFonts w:ascii="Times New Roman" w:hAnsi="Times New Roman" w:cs="Times New Roman"/>
          <w:iCs/>
          <w:sz w:val="28"/>
          <w:szCs w:val="28"/>
        </w:rPr>
        <w:t>Зорин Н.А.</w:t>
      </w:r>
      <w:r w:rsidRPr="00471C8C">
        <w:rPr>
          <w:rFonts w:ascii="Times New Roman" w:hAnsi="Times New Roman" w:cs="Times New Roman"/>
          <w:iCs/>
          <w:sz w:val="28"/>
          <w:szCs w:val="28"/>
          <w:vertAlign w:val="superscript"/>
        </w:rPr>
        <w:t>3</w:t>
      </w:r>
      <w:r w:rsidRPr="00471C8C">
        <w:rPr>
          <w:rFonts w:ascii="Times New Roman" w:hAnsi="Times New Roman" w:cs="Times New Roman"/>
          <w:iCs/>
          <w:sz w:val="28"/>
          <w:szCs w:val="28"/>
        </w:rPr>
        <w:t>,</w:t>
      </w:r>
      <w:r w:rsidRPr="00471C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1C8C">
        <w:rPr>
          <w:rFonts w:ascii="Times New Roman" w:hAnsi="Times New Roman" w:cs="Times New Roman"/>
          <w:bCs/>
          <w:sz w:val="28"/>
          <w:szCs w:val="28"/>
        </w:rPr>
        <w:t>Кажарова</w:t>
      </w:r>
      <w:proofErr w:type="spellEnd"/>
      <w:r w:rsidRPr="00471C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71C8C">
        <w:rPr>
          <w:rFonts w:ascii="Times New Roman" w:hAnsi="Times New Roman" w:cs="Times New Roman"/>
          <w:bCs/>
          <w:sz w:val="28"/>
          <w:szCs w:val="28"/>
        </w:rPr>
        <w:t>С.В.</w:t>
      </w:r>
      <w:r w:rsidRPr="00471C8C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1 </w:t>
      </w:r>
      <w:r w:rsidRPr="00471C8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471C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1C8C">
        <w:rPr>
          <w:rFonts w:ascii="Times New Roman" w:hAnsi="Times New Roman" w:cs="Times New Roman"/>
          <w:iCs/>
          <w:sz w:val="28"/>
          <w:szCs w:val="28"/>
        </w:rPr>
        <w:t xml:space="preserve"> Зорина В.Н.</w:t>
      </w:r>
      <w:r w:rsidRPr="00471C8C">
        <w:rPr>
          <w:rFonts w:ascii="Times New Roman" w:hAnsi="Times New Roman" w:cs="Times New Roman"/>
          <w:iCs/>
          <w:sz w:val="28"/>
          <w:szCs w:val="28"/>
          <w:vertAlign w:val="superscript"/>
        </w:rPr>
        <w:t>4</w:t>
      </w:r>
      <w:r w:rsidRPr="00471C8C">
        <w:rPr>
          <w:rFonts w:ascii="Times New Roman" w:hAnsi="Times New Roman" w:cs="Times New Roman"/>
          <w:iCs/>
          <w:sz w:val="28"/>
          <w:szCs w:val="28"/>
        </w:rPr>
        <w:t>,</w:t>
      </w:r>
      <w:r w:rsidRPr="00471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7BE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Kostinov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,b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Zorin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Kazarova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Zorina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d</w:t>
      </w:r>
    </w:p>
    <w:p w:rsidR="002737BE" w:rsidRDefault="002737BE" w:rsidP="002737BE">
      <w:pPr>
        <w:spacing w:after="0" w:line="360" w:lineRule="auto"/>
        <w:contextualSpacing/>
        <w:jc w:val="both"/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«Научно-исследовательский институт вакцин и сывороток им. И.И. Мечникова», Москва.</w:t>
      </w:r>
    </w:p>
    <w:p w:rsidR="002737BE" w:rsidRDefault="002737BE" w:rsidP="002737BE">
      <w:pPr>
        <w:pStyle w:val="Normal"/>
        <w:spacing w:line="360" w:lineRule="auto"/>
        <w:contextualSpacing/>
        <w:jc w:val="both"/>
        <w:rPr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 xml:space="preserve">2 </w:t>
      </w:r>
      <w:r>
        <w:rPr>
          <w:color w:val="auto"/>
          <w:sz w:val="28"/>
          <w:szCs w:val="28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</w:r>
      <w:proofErr w:type="spellStart"/>
      <w:r>
        <w:rPr>
          <w:color w:val="auto"/>
          <w:sz w:val="28"/>
          <w:szCs w:val="28"/>
        </w:rPr>
        <w:t>Сеченовский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9572EC">
        <w:rPr>
          <w:color w:val="auto"/>
          <w:sz w:val="28"/>
          <w:szCs w:val="28"/>
        </w:rPr>
        <w:t>Университет).</w:t>
      </w:r>
    </w:p>
    <w:p w:rsidR="002737BE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Новокузнецкий государственный институт усовершенствования врачей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:rsidR="002737BE" w:rsidRPr="009572EC" w:rsidRDefault="002737BE" w:rsidP="002737BE">
      <w:pPr>
        <w:spacing w:after="0" w:line="360" w:lineRule="auto"/>
        <w:contextualSpacing/>
        <w:jc w:val="both"/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унитарное предприятие Государственный научно-исследовательский институт особо чистых биопрепаратов Федерального медико-биологического агентства России,</w:t>
      </w:r>
      <w:r w:rsidRPr="00957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737BE" w:rsidRDefault="002737BE" w:rsidP="002737BE">
      <w:pPr>
        <w:pStyle w:val="Normal"/>
        <w:spacing w:line="360" w:lineRule="auto"/>
        <w:contextualSpacing/>
        <w:jc w:val="both"/>
        <w:rPr>
          <w:color w:val="auto"/>
          <w:sz w:val="28"/>
          <w:szCs w:val="28"/>
          <w:vertAlign w:val="superscript"/>
          <w:lang w:val="en-US"/>
        </w:rPr>
      </w:pPr>
      <w:proofErr w:type="gramStart"/>
      <w:r>
        <w:rPr>
          <w:color w:val="auto"/>
          <w:sz w:val="28"/>
          <w:szCs w:val="28"/>
          <w:vertAlign w:val="superscript"/>
          <w:lang w:val="en-US"/>
        </w:rPr>
        <w:t>a</w:t>
      </w:r>
      <w:proofErr w:type="gramEnd"/>
      <w:r>
        <w:rPr>
          <w:color w:val="auto"/>
          <w:sz w:val="28"/>
          <w:szCs w:val="28"/>
          <w:lang w:val="en-US"/>
        </w:rPr>
        <w:tab/>
        <w:t xml:space="preserve">Federal State-Funded Research Institution “Scientific Research Institute of Vaccines and Sera named after I.I. </w:t>
      </w:r>
      <w:proofErr w:type="spellStart"/>
      <w:r>
        <w:rPr>
          <w:color w:val="auto"/>
          <w:sz w:val="28"/>
          <w:szCs w:val="28"/>
          <w:lang w:val="en-US"/>
        </w:rPr>
        <w:t>Mechnikov</w:t>
      </w:r>
      <w:proofErr w:type="spellEnd"/>
      <w:r>
        <w:rPr>
          <w:color w:val="auto"/>
          <w:sz w:val="28"/>
          <w:szCs w:val="28"/>
          <w:lang w:val="en-US"/>
        </w:rPr>
        <w:t>”, Moscow.</w:t>
      </w:r>
    </w:p>
    <w:p w:rsidR="002737BE" w:rsidRDefault="002737BE" w:rsidP="002737BE">
      <w:pPr>
        <w:pStyle w:val="Normal"/>
        <w:spacing w:line="360" w:lineRule="auto"/>
        <w:contextualSpacing/>
        <w:jc w:val="both"/>
        <w:rPr>
          <w:iCs/>
          <w:sz w:val="28"/>
          <w:szCs w:val="28"/>
          <w:vertAlign w:val="superscript"/>
          <w:lang w:val="en-US"/>
        </w:rPr>
      </w:pPr>
      <w:proofErr w:type="gramStart"/>
      <w:r>
        <w:rPr>
          <w:color w:val="auto"/>
          <w:sz w:val="28"/>
          <w:szCs w:val="28"/>
          <w:vertAlign w:val="superscript"/>
          <w:lang w:val="en-US"/>
        </w:rPr>
        <w:t>b</w:t>
      </w:r>
      <w:proofErr w:type="gramEnd"/>
      <w:r>
        <w:rPr>
          <w:color w:val="auto"/>
          <w:sz w:val="28"/>
          <w:szCs w:val="28"/>
          <w:lang w:val="en-US"/>
        </w:rPr>
        <w:tab/>
        <w:t xml:space="preserve">Federal State-Funded Educational Institution of Higher Education “First Moscow State Medical University named after I.M. </w:t>
      </w:r>
      <w:proofErr w:type="spellStart"/>
      <w:r>
        <w:rPr>
          <w:color w:val="auto"/>
          <w:sz w:val="28"/>
          <w:szCs w:val="28"/>
          <w:lang w:val="en-US"/>
        </w:rPr>
        <w:t>Sechenov</w:t>
      </w:r>
      <w:proofErr w:type="spellEnd"/>
      <w:r>
        <w:rPr>
          <w:color w:val="auto"/>
          <w:sz w:val="28"/>
          <w:szCs w:val="28"/>
          <w:lang w:val="en-US"/>
        </w:rPr>
        <w:t>” of Ministry of Healthcare of Russia, Moscow</w:t>
      </w:r>
      <w:r>
        <w:rPr>
          <w:color w:val="0070C0"/>
          <w:sz w:val="28"/>
          <w:szCs w:val="28"/>
          <w:lang w:val="en-US"/>
        </w:rPr>
        <w:t>.</w:t>
      </w:r>
    </w:p>
    <w:p w:rsidR="002737BE" w:rsidRPr="00471C8C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c</w:t>
      </w:r>
      <w:proofErr w:type="gramEnd"/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Novokuznetsk State Institute for Further Training of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Physicians – Branch Campus of the Federal State Budgetary Educational Institution of Further Professional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lastRenderedPageBreak/>
        <w:t>Education “Russian Medical Academy of Continuous Professional Education” of the Ministry of Healthcare of the Russian Federation</w:t>
      </w:r>
    </w:p>
    <w:p w:rsidR="002737BE" w:rsidRDefault="002737BE" w:rsidP="002737BE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gramEnd"/>
      <w:r w:rsidRPr="009572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9572E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State Research Institute of Highly Pure </w:t>
      </w:r>
      <w:proofErr w:type="spellStart"/>
      <w:r w:rsidRPr="009572EC">
        <w:rPr>
          <w:rFonts w:ascii="Times New Roman" w:hAnsi="Times New Roman" w:cs="Times New Roman"/>
          <w:sz w:val="28"/>
          <w:szCs w:val="28"/>
          <w:lang w:val="en-US" w:eastAsia="ru-RU"/>
        </w:rPr>
        <w:t>Biopreparations</w:t>
      </w:r>
      <w:proofErr w:type="spellEnd"/>
      <w:r w:rsidRPr="009572E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572EC">
        <w:rPr>
          <w:rFonts w:ascii="Times New Roman" w:hAnsi="Times New Roman" w:cs="Times New Roman"/>
          <w:sz w:val="28"/>
          <w:szCs w:val="28"/>
          <w:lang w:val="en-US"/>
        </w:rPr>
        <w:t>Federal Medical-Biological Agency of Russia</w:t>
      </w:r>
      <w:r>
        <w:rPr>
          <w:rFonts w:ascii="Times New Roman" w:hAnsi="Times New Roman" w:cs="Times New Roman"/>
          <w:sz w:val="28"/>
          <w:szCs w:val="28"/>
          <w:lang w:val="en-US"/>
        </w:rPr>
        <w:t>, Saint-Petersburg</w:t>
      </w:r>
    </w:p>
    <w:p w:rsidR="002737BE" w:rsidRPr="00155601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Сокращенное название: </w:t>
      </w:r>
      <w:r w:rsidRPr="00155601">
        <w:rPr>
          <w:rFonts w:ascii="Times New Roman" w:hAnsi="Times New Roman" w:cs="Times New Roman"/>
          <w:sz w:val="28"/>
          <w:szCs w:val="28"/>
        </w:rPr>
        <w:t xml:space="preserve">Влияние иммуномодуляторов на концентрации ингибиторов гидролаз и </w:t>
      </w:r>
      <w:proofErr w:type="spellStart"/>
      <w:r w:rsidRPr="00155601">
        <w:rPr>
          <w:rFonts w:ascii="Times New Roman" w:hAnsi="Times New Roman" w:cs="Times New Roman"/>
          <w:sz w:val="28"/>
          <w:szCs w:val="28"/>
        </w:rPr>
        <w:t>лактоферрина</w:t>
      </w:r>
      <w:proofErr w:type="spellEnd"/>
      <w:r w:rsidRPr="00155601">
        <w:rPr>
          <w:rFonts w:ascii="Times New Roman" w:hAnsi="Times New Roman" w:cs="Times New Roman"/>
          <w:sz w:val="28"/>
          <w:szCs w:val="28"/>
        </w:rPr>
        <w:t>.</w:t>
      </w:r>
    </w:p>
    <w:p w:rsidR="002737BE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Effect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immunomodulators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concentrations of hydrolase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lactoferrin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inhibitors.</w:t>
      </w:r>
    </w:p>
    <w:p w:rsidR="002737BE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иммуномодуляторы, ингибиторы гидролаз,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лактоферрин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внебольничная пневмония.</w:t>
      </w:r>
    </w:p>
    <w:p w:rsidR="002737BE" w:rsidRPr="002737BE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Key words: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immunomodulators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hydrolase inhibitors,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lactoferrin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, community-acquired pneumonia.</w:t>
      </w:r>
    </w:p>
    <w:p w:rsidR="002737BE" w:rsidRPr="006B4330" w:rsidRDefault="002737BE" w:rsidP="002737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25C3">
        <w:rPr>
          <w:rFonts w:ascii="Times New Roman" w:hAnsi="Times New Roman" w:cs="Times New Roman"/>
          <w:b/>
          <w:bCs/>
          <w:sz w:val="28"/>
          <w:szCs w:val="28"/>
        </w:rPr>
        <w:t>Адрес для переписки:</w:t>
      </w:r>
      <w:r w:rsidRPr="0015560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55601">
        <w:rPr>
          <w:rFonts w:ascii="Times New Roman" w:hAnsi="Times New Roman" w:cs="Times New Roman"/>
          <w:sz w:val="28"/>
          <w:szCs w:val="28"/>
        </w:rPr>
        <w:t>Россия, 654005, Кемеровская область, г. Новокузнецк, проспект Строителей, дом №5</w:t>
      </w:r>
      <w:r w:rsidRPr="006B43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+7(3843)458418,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hyperlink r:id="rId4" w:history="1">
        <w:r w:rsidRPr="00053BA0">
          <w:rPr>
            <w:rStyle w:val="a3"/>
            <w:rFonts w:ascii="Times New Roman" w:hAnsi="Times New Roman" w:cs="Times New Roman"/>
            <w:sz w:val="28"/>
            <w:lang w:val="en-US"/>
          </w:rPr>
          <w:t>macroglobulin</w:t>
        </w:r>
        <w:r w:rsidRPr="006B4330">
          <w:rPr>
            <w:rStyle w:val="a3"/>
            <w:rFonts w:ascii="Times New Roman" w:hAnsi="Times New Roman" w:cs="Times New Roman"/>
            <w:sz w:val="28"/>
          </w:rPr>
          <w:t>@</w:t>
        </w:r>
        <w:proofErr w:type="spellStart"/>
        <w:r w:rsidRPr="00053BA0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proofErr w:type="spellEnd"/>
        <w:r w:rsidRPr="006B4330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053BA0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3D019A" w:rsidRDefault="003D019A"/>
    <w:sectPr w:rsidR="003D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A"/>
    <w:rsid w:val="002737BE"/>
    <w:rsid w:val="003D019A"/>
    <w:rsid w:val="006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7B77"/>
  <w15:chartTrackingRefBased/>
  <w15:docId w15:val="{9F67AFCD-74C7-4D5E-A98F-9EB279A0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7B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37BE"/>
    <w:rPr>
      <w:color w:val="0000FF"/>
      <w:u w:val="single"/>
    </w:rPr>
  </w:style>
  <w:style w:type="paragraph" w:customStyle="1" w:styleId="Normal">
    <w:name w:val="Normal"/>
    <w:rsid w:val="002737B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2737B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37BE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roglobul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2018-06-14T20:30:00Z</dcterms:created>
  <dcterms:modified xsi:type="dcterms:W3CDTF">2018-06-14T20:34:00Z</dcterms:modified>
</cp:coreProperties>
</file>